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23" w:rsidRPr="00495CFF" w:rsidRDefault="003A2E23" w:rsidP="003A2E23">
      <w:pPr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>РЕПУБЛИКА СРПСКА</w:t>
      </w:r>
    </w:p>
    <w:p w:rsidR="003A2E23" w:rsidRPr="00495CFF" w:rsidRDefault="00654D52" w:rsidP="005454DB">
      <w:pPr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>ВЛАДА</w:t>
      </w:r>
    </w:p>
    <w:p w:rsidR="00654D52" w:rsidRPr="00495CFF" w:rsidRDefault="00654D52" w:rsidP="005454DB">
      <w:pPr>
        <w:rPr>
          <w:b/>
          <w:sz w:val="28"/>
          <w:szCs w:val="28"/>
          <w:lang w:val="sr-Cyrl-BA"/>
        </w:rPr>
      </w:pPr>
    </w:p>
    <w:p w:rsidR="009E4171" w:rsidRPr="00495CFF" w:rsidRDefault="0058574B" w:rsidP="009E4171">
      <w:pPr>
        <w:jc w:val="right"/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Pr="00495CFF">
        <w:rPr>
          <w:b/>
          <w:sz w:val="28"/>
          <w:szCs w:val="28"/>
          <w:lang w:val="sr-Cyrl-BA"/>
        </w:rPr>
        <w:tab/>
      </w:r>
      <w:r w:rsidR="009E4171" w:rsidRPr="00495CFF">
        <w:rPr>
          <w:b/>
          <w:sz w:val="28"/>
          <w:szCs w:val="28"/>
          <w:lang w:val="sr-Cyrl-BA"/>
        </w:rPr>
        <w:t xml:space="preserve">     ПРИЈЕДЛОГ</w:t>
      </w:r>
    </w:p>
    <w:p w:rsidR="003A2E23" w:rsidRPr="00495CFF" w:rsidRDefault="0058574B" w:rsidP="001079C4">
      <w:pPr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ab/>
      </w: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color w:val="FF0000"/>
          <w:sz w:val="28"/>
          <w:szCs w:val="28"/>
          <w:lang w:val="sr-Cyrl-BA"/>
        </w:rPr>
      </w:pPr>
    </w:p>
    <w:p w:rsidR="005454DB" w:rsidRPr="00495CFF" w:rsidRDefault="005454DB" w:rsidP="005454DB">
      <w:pPr>
        <w:rPr>
          <w:b/>
          <w:color w:val="FF0000"/>
          <w:sz w:val="28"/>
          <w:szCs w:val="28"/>
          <w:lang w:val="sr-Cyrl-BA"/>
        </w:rPr>
      </w:pPr>
    </w:p>
    <w:p w:rsidR="005454DB" w:rsidRPr="00495CFF" w:rsidRDefault="005454DB" w:rsidP="005454DB">
      <w:pPr>
        <w:rPr>
          <w:b/>
          <w:color w:val="FF0000"/>
          <w:sz w:val="28"/>
          <w:szCs w:val="28"/>
          <w:lang w:val="sr-Cyrl-BA"/>
        </w:rPr>
      </w:pPr>
    </w:p>
    <w:p w:rsidR="001079C4" w:rsidRPr="00495CFF" w:rsidRDefault="001079C4" w:rsidP="005454DB">
      <w:pPr>
        <w:rPr>
          <w:b/>
          <w:color w:val="FF0000"/>
          <w:sz w:val="28"/>
          <w:szCs w:val="28"/>
          <w:lang w:val="sr-Cyrl-BA"/>
        </w:rPr>
      </w:pPr>
    </w:p>
    <w:p w:rsidR="001079C4" w:rsidRPr="00495CFF" w:rsidRDefault="001079C4" w:rsidP="005454DB">
      <w:pPr>
        <w:rPr>
          <w:b/>
          <w:color w:val="FF0000"/>
          <w:sz w:val="28"/>
          <w:szCs w:val="28"/>
          <w:lang w:val="sr-Cyrl-BA"/>
        </w:rPr>
      </w:pPr>
    </w:p>
    <w:p w:rsidR="001079C4" w:rsidRPr="00495CFF" w:rsidRDefault="001079C4" w:rsidP="005454DB">
      <w:pPr>
        <w:rPr>
          <w:b/>
          <w:color w:val="FF0000"/>
          <w:sz w:val="28"/>
          <w:szCs w:val="28"/>
          <w:lang w:val="sr-Cyrl-BA"/>
        </w:rPr>
      </w:pPr>
    </w:p>
    <w:p w:rsidR="005454DB" w:rsidRPr="00495CFF" w:rsidRDefault="005454DB" w:rsidP="005454DB">
      <w:pPr>
        <w:rPr>
          <w:b/>
          <w:color w:val="FF0000"/>
          <w:sz w:val="28"/>
          <w:szCs w:val="28"/>
          <w:lang w:val="sr-Cyrl-BA"/>
        </w:rPr>
      </w:pPr>
    </w:p>
    <w:p w:rsidR="005454DB" w:rsidRPr="00495CFF" w:rsidRDefault="005454DB" w:rsidP="005454DB">
      <w:pPr>
        <w:rPr>
          <w:b/>
          <w:color w:val="FF0000"/>
          <w:sz w:val="28"/>
          <w:szCs w:val="28"/>
          <w:lang w:val="sr-Cyrl-BA"/>
        </w:rPr>
      </w:pPr>
    </w:p>
    <w:p w:rsidR="003A2E23" w:rsidRPr="00495CFF" w:rsidRDefault="003A2E23" w:rsidP="005454DB">
      <w:pPr>
        <w:rPr>
          <w:b/>
          <w:sz w:val="28"/>
          <w:szCs w:val="28"/>
          <w:lang w:val="sr-Cyrl-BA"/>
        </w:rPr>
      </w:pPr>
    </w:p>
    <w:p w:rsidR="003A2E23" w:rsidRPr="00495CFF" w:rsidRDefault="00C23658" w:rsidP="003A2E23">
      <w:pPr>
        <w:jc w:val="center"/>
        <w:outlineLvl w:val="0"/>
        <w:rPr>
          <w:b/>
          <w:bCs/>
          <w:kern w:val="36"/>
          <w:sz w:val="28"/>
          <w:szCs w:val="28"/>
          <w:lang w:val="sr-Cyrl-BA" w:eastAsia="bs-Latn-BA"/>
        </w:rPr>
      </w:pPr>
      <w:bookmarkStart w:id="0" w:name="_Hlk10023777"/>
      <w:r w:rsidRPr="00495CFF">
        <w:rPr>
          <w:b/>
          <w:bCs/>
          <w:kern w:val="36"/>
          <w:sz w:val="28"/>
          <w:szCs w:val="28"/>
          <w:lang w:val="sr-Cyrl-BA" w:eastAsia="bs-Latn-BA"/>
        </w:rPr>
        <w:t>ОДЛУКА</w:t>
      </w:r>
    </w:p>
    <w:p w:rsidR="002D3E91" w:rsidRPr="00495CFF" w:rsidRDefault="008A70B7" w:rsidP="002D3E91">
      <w:pPr>
        <w:jc w:val="center"/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 xml:space="preserve">О ИЗРАДИ ЗОНИНГ ПЛАНА ПОДРУЧЈА ПОСЕБНЕ </w:t>
      </w:r>
    </w:p>
    <w:p w:rsidR="008A70B7" w:rsidRPr="00495CFF" w:rsidRDefault="008A70B7" w:rsidP="002D3E91">
      <w:pPr>
        <w:jc w:val="center"/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>НАМЈЕНЕ „</w:t>
      </w:r>
      <w:r w:rsidR="00B92508" w:rsidRPr="00495CFF">
        <w:rPr>
          <w:b/>
          <w:sz w:val="28"/>
          <w:szCs w:val="28"/>
          <w:lang w:val="sr-Cyrl-BA"/>
        </w:rPr>
        <w:t>СЕМБЕРСКЕ АДЕ</w:t>
      </w:r>
      <w:r w:rsidRPr="00495CFF">
        <w:rPr>
          <w:b/>
          <w:sz w:val="28"/>
          <w:szCs w:val="28"/>
          <w:lang w:val="sr-Cyrl-BA"/>
        </w:rPr>
        <w:t>“, ПО СКРАЋЕНОМ ПОСТУПКУ</w:t>
      </w:r>
    </w:p>
    <w:p w:rsidR="003A2E23" w:rsidRPr="00495CFF" w:rsidRDefault="003A2E23" w:rsidP="008A70B7">
      <w:pPr>
        <w:jc w:val="center"/>
        <w:outlineLvl w:val="0"/>
        <w:rPr>
          <w:b/>
          <w:sz w:val="28"/>
          <w:szCs w:val="28"/>
          <w:lang w:val="sr-Cyrl-BA"/>
        </w:rPr>
      </w:pPr>
    </w:p>
    <w:bookmarkEnd w:id="0"/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1079C4" w:rsidRPr="00495CFF" w:rsidRDefault="001079C4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1079C4">
      <w:pPr>
        <w:rPr>
          <w:b/>
          <w:sz w:val="28"/>
          <w:szCs w:val="28"/>
          <w:lang w:val="sr-Cyrl-BA"/>
        </w:rPr>
      </w:pPr>
    </w:p>
    <w:p w:rsidR="001079C4" w:rsidRPr="00495CFF" w:rsidRDefault="001079C4" w:rsidP="001079C4">
      <w:pPr>
        <w:rPr>
          <w:b/>
          <w:sz w:val="28"/>
          <w:szCs w:val="28"/>
          <w:lang w:val="sr-Cyrl-BA"/>
        </w:rPr>
      </w:pPr>
    </w:p>
    <w:p w:rsidR="001079C4" w:rsidRPr="00495CFF" w:rsidRDefault="001079C4" w:rsidP="001079C4">
      <w:pPr>
        <w:rPr>
          <w:b/>
          <w:sz w:val="28"/>
          <w:szCs w:val="28"/>
          <w:lang w:val="sr-Cyrl-BA"/>
        </w:rPr>
      </w:pPr>
    </w:p>
    <w:p w:rsidR="001079C4" w:rsidRPr="00495CFF" w:rsidRDefault="001079C4" w:rsidP="001079C4">
      <w:pPr>
        <w:rPr>
          <w:b/>
          <w:sz w:val="28"/>
          <w:szCs w:val="28"/>
          <w:lang w:val="sr-Cyrl-BA"/>
        </w:rPr>
      </w:pPr>
    </w:p>
    <w:p w:rsidR="003F7A26" w:rsidRPr="00495CFF" w:rsidRDefault="003F7A26" w:rsidP="001079C4">
      <w:pPr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ind w:firstLine="708"/>
        <w:rPr>
          <w:b/>
          <w:sz w:val="28"/>
          <w:szCs w:val="28"/>
          <w:lang w:val="sr-Cyrl-BA"/>
        </w:rPr>
      </w:pPr>
    </w:p>
    <w:p w:rsidR="003A2E23" w:rsidRPr="00495CFF" w:rsidRDefault="003A2E23" w:rsidP="003A2E23">
      <w:pPr>
        <w:rPr>
          <w:b/>
          <w:sz w:val="28"/>
          <w:szCs w:val="28"/>
          <w:lang w:val="sr-Cyrl-BA"/>
        </w:rPr>
      </w:pPr>
      <w:r w:rsidRPr="00495CFF">
        <w:rPr>
          <w:b/>
          <w:sz w:val="28"/>
          <w:szCs w:val="28"/>
          <w:lang w:val="sr-Cyrl-BA"/>
        </w:rPr>
        <w:t xml:space="preserve">Бања Лука, </w:t>
      </w:r>
      <w:r w:rsidR="00495CFF" w:rsidRPr="00495CFF">
        <w:rPr>
          <w:b/>
          <w:sz w:val="28"/>
          <w:szCs w:val="28"/>
          <w:lang w:val="sr-Cyrl-BA"/>
        </w:rPr>
        <w:t>јун</w:t>
      </w:r>
      <w:r w:rsidR="008E1D82" w:rsidRPr="00495CFF">
        <w:rPr>
          <w:b/>
          <w:sz w:val="28"/>
          <w:szCs w:val="28"/>
          <w:lang w:val="sr-Cyrl-BA"/>
        </w:rPr>
        <w:t xml:space="preserve"> </w:t>
      </w:r>
      <w:r w:rsidR="00BD13F1" w:rsidRPr="00495CFF">
        <w:rPr>
          <w:b/>
          <w:sz w:val="28"/>
          <w:szCs w:val="28"/>
          <w:lang w:val="sr-Cyrl-BA"/>
        </w:rPr>
        <w:t>202</w:t>
      </w:r>
      <w:r w:rsidR="00B92508" w:rsidRPr="00495CFF">
        <w:rPr>
          <w:b/>
          <w:sz w:val="28"/>
          <w:szCs w:val="28"/>
          <w:lang w:val="sr-Cyrl-BA"/>
        </w:rPr>
        <w:t>5</w:t>
      </w:r>
      <w:r w:rsidRPr="00495CFF">
        <w:rPr>
          <w:b/>
          <w:sz w:val="28"/>
          <w:szCs w:val="28"/>
          <w:lang w:val="sr-Cyrl-BA"/>
        </w:rPr>
        <w:t>. године</w:t>
      </w:r>
    </w:p>
    <w:p w:rsidR="005454DB" w:rsidRPr="00495CFF" w:rsidRDefault="005454DB" w:rsidP="005454DB">
      <w:pPr>
        <w:jc w:val="right"/>
        <w:rPr>
          <w:b/>
          <w:lang w:val="sr-Cyrl-BA"/>
        </w:rPr>
      </w:pPr>
      <w:r w:rsidRPr="00495CFF">
        <w:rPr>
          <w:lang w:val="sr-Cyrl-BA"/>
        </w:rPr>
        <w:br w:type="page"/>
      </w:r>
      <w:r w:rsidR="00BA60A9" w:rsidRPr="00495CFF">
        <w:rPr>
          <w:b/>
          <w:lang w:val="sr-Cyrl-BA"/>
        </w:rPr>
        <w:lastRenderedPageBreak/>
        <w:t>Приједлог</w:t>
      </w:r>
    </w:p>
    <w:p w:rsidR="005454DB" w:rsidRPr="00495CFF" w:rsidRDefault="005454DB" w:rsidP="00267B1D">
      <w:pPr>
        <w:ind w:firstLine="720"/>
        <w:jc w:val="both"/>
        <w:rPr>
          <w:lang w:val="sr-Cyrl-BA"/>
        </w:rPr>
      </w:pPr>
    </w:p>
    <w:p w:rsidR="00D8057D" w:rsidRPr="00495CFF" w:rsidRDefault="00CC1E30" w:rsidP="0084573F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>На осн</w:t>
      </w:r>
      <w:r w:rsidR="001C5884" w:rsidRPr="00495CFF">
        <w:rPr>
          <w:lang w:val="sr-Cyrl-BA"/>
        </w:rPr>
        <w:t xml:space="preserve">ову </w:t>
      </w:r>
      <w:r w:rsidR="00F51CE9" w:rsidRPr="00495CFF">
        <w:rPr>
          <w:lang w:val="sr-Cyrl-BA"/>
        </w:rPr>
        <w:t xml:space="preserve">члана 70. став 1. тачка 3. </w:t>
      </w:r>
      <w:proofErr w:type="spellStart"/>
      <w:r w:rsidR="00D85748" w:rsidRPr="00495CFF">
        <w:rPr>
          <w:lang w:val="sr-Cyrl-BA"/>
        </w:rPr>
        <w:t>Устав</w:t>
      </w:r>
      <w:r w:rsidR="00811806" w:rsidRPr="00495CFF">
        <w:rPr>
          <w:lang w:val="sr-Cyrl-BA"/>
        </w:rPr>
        <w:t>a</w:t>
      </w:r>
      <w:proofErr w:type="spellEnd"/>
      <w:r w:rsidR="009E4171" w:rsidRPr="00495CFF">
        <w:rPr>
          <w:lang w:val="sr-Cyrl-BA"/>
        </w:rPr>
        <w:t xml:space="preserve"> Републике Српске</w:t>
      </w:r>
      <w:r w:rsidR="009F500C" w:rsidRPr="00495CFF">
        <w:rPr>
          <w:lang w:val="sr-Cyrl-BA"/>
        </w:rPr>
        <w:t xml:space="preserve">, </w:t>
      </w:r>
      <w:r w:rsidR="009530D6" w:rsidRPr="00495CFF">
        <w:rPr>
          <w:lang w:val="sr-Cyrl-BA"/>
        </w:rPr>
        <w:t>члана 1</w:t>
      </w:r>
      <w:r w:rsidR="00DB2268" w:rsidRPr="00495CFF">
        <w:rPr>
          <w:lang w:val="sr-Cyrl-BA"/>
        </w:rPr>
        <w:t>77</w:t>
      </w:r>
      <w:r w:rsidR="009530D6" w:rsidRPr="00495CFF">
        <w:rPr>
          <w:lang w:val="sr-Cyrl-BA"/>
        </w:rPr>
        <w:t>.</w:t>
      </w:r>
      <w:r w:rsidR="00DB2268" w:rsidRPr="00495CFF">
        <w:rPr>
          <w:lang w:val="sr-Cyrl-BA"/>
        </w:rPr>
        <w:t xml:space="preserve"> став 2.</w:t>
      </w:r>
      <w:r w:rsidR="009530D6" w:rsidRPr="00495CFF">
        <w:rPr>
          <w:lang w:val="sr-Cyrl-BA"/>
        </w:rPr>
        <w:t xml:space="preserve"> </w:t>
      </w:r>
      <w:proofErr w:type="spellStart"/>
      <w:r w:rsidR="00D85748" w:rsidRPr="00495CFF">
        <w:rPr>
          <w:lang w:val="sr-Cyrl-BA"/>
        </w:rPr>
        <w:t>Пословник</w:t>
      </w:r>
      <w:r w:rsidR="00811806" w:rsidRPr="00495CFF">
        <w:rPr>
          <w:lang w:val="sr-Cyrl-BA"/>
        </w:rPr>
        <w:t>a</w:t>
      </w:r>
      <w:proofErr w:type="spellEnd"/>
      <w:r w:rsidR="00811806" w:rsidRPr="00495CFF">
        <w:rPr>
          <w:lang w:val="sr-Cyrl-BA"/>
        </w:rPr>
        <w:t xml:space="preserve"> Народне скупштине Републике Срп</w:t>
      </w:r>
      <w:r w:rsidR="00C50C2B" w:rsidRPr="00495CFF">
        <w:rPr>
          <w:lang w:val="sr-Cyrl-BA"/>
        </w:rPr>
        <w:t>с</w:t>
      </w:r>
      <w:r w:rsidR="00811806" w:rsidRPr="00495CFF">
        <w:rPr>
          <w:lang w:val="sr-Cyrl-BA"/>
        </w:rPr>
        <w:t>ке</w:t>
      </w:r>
      <w:r w:rsidR="00D85748" w:rsidRPr="00495CFF">
        <w:rPr>
          <w:lang w:val="sr-Cyrl-BA"/>
        </w:rPr>
        <w:t xml:space="preserve"> </w:t>
      </w:r>
      <w:r w:rsidR="00811806" w:rsidRPr="00495CFF">
        <w:rPr>
          <w:lang w:val="sr-Cyrl-BA"/>
        </w:rPr>
        <w:t>(„Службен</w:t>
      </w:r>
      <w:r w:rsidR="00BD13F1" w:rsidRPr="00495CFF">
        <w:rPr>
          <w:lang w:val="sr-Cyrl-BA"/>
        </w:rPr>
        <w:t>и гласник Републике Српске“, број</w:t>
      </w:r>
      <w:r w:rsidR="00811806" w:rsidRPr="00495CFF">
        <w:rPr>
          <w:lang w:val="sr-Cyrl-BA"/>
        </w:rPr>
        <w:t xml:space="preserve"> </w:t>
      </w:r>
      <w:r w:rsidR="00DB2268" w:rsidRPr="00495CFF">
        <w:rPr>
          <w:lang w:val="sr-Cyrl-BA"/>
        </w:rPr>
        <w:t>66/20</w:t>
      </w:r>
      <w:r w:rsidR="00811806" w:rsidRPr="00495CFF">
        <w:rPr>
          <w:lang w:val="sr-Cyrl-BA"/>
        </w:rPr>
        <w:t>)</w:t>
      </w:r>
      <w:r w:rsidR="009F500C" w:rsidRPr="00495CFF">
        <w:rPr>
          <w:lang w:val="sr-Cyrl-BA"/>
        </w:rPr>
        <w:t>, члана 38. став 1</w:t>
      </w:r>
      <w:r w:rsidR="00611CF2" w:rsidRPr="00495CFF">
        <w:rPr>
          <w:lang w:val="sr-Cyrl-BA"/>
        </w:rPr>
        <w:t xml:space="preserve">, </w:t>
      </w:r>
      <w:r w:rsidR="001C5884" w:rsidRPr="00495CFF">
        <w:rPr>
          <w:lang w:val="sr-Cyrl-BA"/>
        </w:rPr>
        <w:t>чл</w:t>
      </w:r>
      <w:r w:rsidR="00A80933" w:rsidRPr="00495CFF">
        <w:rPr>
          <w:lang w:val="sr-Cyrl-BA"/>
        </w:rPr>
        <w:t>ана</w:t>
      </w:r>
      <w:r w:rsidR="001C5884" w:rsidRPr="00495CFF">
        <w:rPr>
          <w:lang w:val="sr-Cyrl-BA"/>
        </w:rPr>
        <w:t xml:space="preserve"> </w:t>
      </w:r>
      <w:r w:rsidR="009F500C" w:rsidRPr="00495CFF">
        <w:rPr>
          <w:lang w:val="sr-Cyrl-BA"/>
        </w:rPr>
        <w:t>4</w:t>
      </w:r>
      <w:r w:rsidRPr="00495CFF">
        <w:rPr>
          <w:lang w:val="sr-Cyrl-BA"/>
        </w:rPr>
        <w:t>0</w:t>
      </w:r>
      <w:r w:rsidR="0058188D" w:rsidRPr="00495CFF">
        <w:rPr>
          <w:lang w:val="sr-Cyrl-BA"/>
        </w:rPr>
        <w:t>.</w:t>
      </w:r>
      <w:r w:rsidR="00270F79" w:rsidRPr="00495CFF">
        <w:rPr>
          <w:lang w:val="sr-Cyrl-BA"/>
        </w:rPr>
        <w:t xml:space="preserve"> став 1.</w:t>
      </w:r>
      <w:r w:rsidR="0060313C" w:rsidRPr="00495CFF">
        <w:rPr>
          <w:lang w:val="sr-Cyrl-BA"/>
        </w:rPr>
        <w:t xml:space="preserve"> и члана 51. став 2. </w:t>
      </w:r>
      <w:r w:rsidR="0058188D" w:rsidRPr="00495CFF">
        <w:rPr>
          <w:lang w:val="sr-Cyrl-BA"/>
        </w:rPr>
        <w:t>Закона о уређењу простора и грађењу („Службени гласник Републике Ср</w:t>
      </w:r>
      <w:r w:rsidR="00744B4C" w:rsidRPr="00495CFF">
        <w:rPr>
          <w:lang w:val="sr-Cyrl-BA"/>
        </w:rPr>
        <w:t xml:space="preserve">пске“, бр. </w:t>
      </w:r>
      <w:r w:rsidR="009F500C" w:rsidRPr="00495CFF">
        <w:rPr>
          <w:lang w:val="sr-Cyrl-BA"/>
        </w:rPr>
        <w:t>40/13</w:t>
      </w:r>
      <w:r w:rsidR="00BD13F1" w:rsidRPr="00495CFF">
        <w:rPr>
          <w:lang w:val="sr-Cyrl-BA"/>
        </w:rPr>
        <w:t xml:space="preserve">, </w:t>
      </w:r>
      <w:r w:rsidR="007234EF" w:rsidRPr="00495CFF">
        <w:rPr>
          <w:lang w:val="sr-Cyrl-BA"/>
        </w:rPr>
        <w:t xml:space="preserve">2/15 </w:t>
      </w:r>
      <w:r w:rsidR="00E079F7" w:rsidRPr="00495CFF">
        <w:rPr>
          <w:lang w:val="sr-Cyrl-BA"/>
        </w:rPr>
        <w:t>–</w:t>
      </w:r>
      <w:r w:rsidR="007234EF" w:rsidRPr="00495CFF">
        <w:rPr>
          <w:lang w:val="sr-Cyrl-BA"/>
        </w:rPr>
        <w:t xml:space="preserve">       Одлука Уставног суда Републике Српске, </w:t>
      </w:r>
      <w:r w:rsidR="00BD13F1" w:rsidRPr="00495CFF">
        <w:rPr>
          <w:lang w:val="sr-Cyrl-BA"/>
        </w:rPr>
        <w:t>106/15,</w:t>
      </w:r>
      <w:r w:rsidR="007234EF" w:rsidRPr="00495CFF">
        <w:rPr>
          <w:lang w:val="sr-Cyrl-BA"/>
        </w:rPr>
        <w:t xml:space="preserve"> </w:t>
      </w:r>
      <w:r w:rsidR="009E4171" w:rsidRPr="00495CFF">
        <w:rPr>
          <w:lang w:val="sr-Cyrl-BA"/>
        </w:rPr>
        <w:t>3/16</w:t>
      </w:r>
      <w:r w:rsidR="007234EF" w:rsidRPr="00495CFF">
        <w:rPr>
          <w:lang w:val="sr-Cyrl-BA"/>
        </w:rPr>
        <w:t xml:space="preserve">, 104/18 </w:t>
      </w:r>
      <w:r w:rsidR="00E079F7" w:rsidRPr="00495CFF">
        <w:rPr>
          <w:lang w:val="sr-Cyrl-BA"/>
        </w:rPr>
        <w:t>–</w:t>
      </w:r>
      <w:r w:rsidR="007234EF" w:rsidRPr="00495CFF">
        <w:rPr>
          <w:lang w:val="sr-Cyrl-BA"/>
        </w:rPr>
        <w:t xml:space="preserve"> Одлука </w:t>
      </w:r>
      <w:r w:rsidR="00DD3193" w:rsidRPr="00495CFF">
        <w:rPr>
          <w:lang w:val="sr-Cyrl-BA"/>
        </w:rPr>
        <w:t xml:space="preserve">Уставног суда Републике Српске и </w:t>
      </w:r>
      <w:r w:rsidR="00BD13F1" w:rsidRPr="00495CFF">
        <w:rPr>
          <w:lang w:val="sr-Cyrl-BA"/>
        </w:rPr>
        <w:t>84/19</w:t>
      </w:r>
      <w:r w:rsidR="00363CCC" w:rsidRPr="00495CFF">
        <w:rPr>
          <w:lang w:val="sr-Cyrl-BA"/>
        </w:rPr>
        <w:t>)</w:t>
      </w:r>
      <w:r w:rsidR="005454DB" w:rsidRPr="00495CFF">
        <w:rPr>
          <w:lang w:val="sr-Cyrl-BA"/>
        </w:rPr>
        <w:t>,</w:t>
      </w:r>
      <w:r w:rsidR="00363CCC" w:rsidRPr="00495CFF">
        <w:rPr>
          <w:lang w:val="sr-Cyrl-BA"/>
        </w:rPr>
        <w:t xml:space="preserve"> </w:t>
      </w:r>
      <w:r w:rsidR="00412551" w:rsidRPr="00495CFF">
        <w:rPr>
          <w:lang w:val="sr-Cyrl-BA"/>
        </w:rPr>
        <w:t>Народна скупштина Републике Српске</w:t>
      </w:r>
      <w:r w:rsidR="00D40B39" w:rsidRPr="00495CFF">
        <w:rPr>
          <w:lang w:val="sr-Cyrl-BA"/>
        </w:rPr>
        <w:t xml:space="preserve"> </w:t>
      </w:r>
      <w:r w:rsidR="00D8057D" w:rsidRPr="00495CFF">
        <w:rPr>
          <w:lang w:val="sr-Cyrl-BA"/>
        </w:rPr>
        <w:t xml:space="preserve">на __. сједници одржаној __.__.____. године, донијела је сљедећу  </w:t>
      </w:r>
    </w:p>
    <w:p w:rsidR="009E4D2A" w:rsidRPr="00495CFF" w:rsidRDefault="009E4D2A" w:rsidP="00FE05F4">
      <w:pPr>
        <w:rPr>
          <w:lang w:val="sr-Cyrl-BA"/>
        </w:rPr>
      </w:pPr>
    </w:p>
    <w:p w:rsidR="00FE05F4" w:rsidRPr="00495CFF" w:rsidRDefault="00FE05F4" w:rsidP="00FE05F4">
      <w:pPr>
        <w:rPr>
          <w:b/>
          <w:color w:val="FF0000"/>
          <w:lang w:val="sr-Cyrl-BA"/>
        </w:rPr>
      </w:pPr>
    </w:p>
    <w:p w:rsidR="008A4A26" w:rsidRPr="00495CFF" w:rsidRDefault="008A4A26" w:rsidP="008A4A26">
      <w:pPr>
        <w:jc w:val="center"/>
        <w:outlineLvl w:val="0"/>
        <w:rPr>
          <w:b/>
          <w:bCs/>
          <w:kern w:val="36"/>
          <w:lang w:val="sr-Cyrl-BA" w:eastAsia="bs-Latn-BA"/>
        </w:rPr>
      </w:pPr>
      <w:r w:rsidRPr="00495CFF">
        <w:rPr>
          <w:b/>
          <w:bCs/>
          <w:kern w:val="36"/>
          <w:lang w:val="sr-Cyrl-BA" w:eastAsia="bs-Latn-BA"/>
        </w:rPr>
        <w:t>ОДЛУКА</w:t>
      </w:r>
    </w:p>
    <w:p w:rsidR="002D3E91" w:rsidRPr="00495CFF" w:rsidRDefault="002D3E91" w:rsidP="002D3E91">
      <w:pPr>
        <w:jc w:val="center"/>
        <w:rPr>
          <w:b/>
          <w:lang w:val="sr-Cyrl-BA"/>
        </w:rPr>
      </w:pPr>
      <w:r w:rsidRPr="00495CFF">
        <w:rPr>
          <w:b/>
          <w:lang w:val="sr-Cyrl-BA"/>
        </w:rPr>
        <w:t xml:space="preserve">О ИЗРАДИ ЗОНИНГ ПЛАНА ПОДРУЧЈА ПОСЕБНЕ </w:t>
      </w:r>
    </w:p>
    <w:p w:rsidR="002D3E91" w:rsidRPr="00495CFF" w:rsidRDefault="002D3E91" w:rsidP="002D3E91">
      <w:pPr>
        <w:jc w:val="center"/>
        <w:rPr>
          <w:b/>
          <w:lang w:val="sr-Cyrl-BA"/>
        </w:rPr>
      </w:pPr>
      <w:r w:rsidRPr="00495CFF">
        <w:rPr>
          <w:b/>
          <w:lang w:val="sr-Cyrl-BA"/>
        </w:rPr>
        <w:t>НАМЈЕНЕ „</w:t>
      </w:r>
      <w:r w:rsidR="00B92508" w:rsidRPr="00495CFF">
        <w:rPr>
          <w:b/>
          <w:lang w:val="sr-Cyrl-BA"/>
        </w:rPr>
        <w:t>СЕМБЕРСКЕ АДЕ</w:t>
      </w:r>
      <w:r w:rsidRPr="00495CFF">
        <w:rPr>
          <w:b/>
          <w:lang w:val="sr-Cyrl-BA"/>
        </w:rPr>
        <w:t>“, ПО СКРАЋЕНОМ ПОСТУПКУ</w:t>
      </w:r>
    </w:p>
    <w:p w:rsidR="00711842" w:rsidRPr="00495CFF" w:rsidRDefault="00711842" w:rsidP="002D3E91">
      <w:pPr>
        <w:rPr>
          <w:b/>
          <w:color w:val="FF0000"/>
          <w:lang w:val="sr-Cyrl-BA"/>
        </w:rPr>
      </w:pPr>
    </w:p>
    <w:p w:rsidR="00FE05F4" w:rsidRPr="00495CFF" w:rsidRDefault="00FE05F4" w:rsidP="009E4171">
      <w:pPr>
        <w:jc w:val="center"/>
        <w:rPr>
          <w:b/>
          <w:color w:val="FF0000"/>
          <w:lang w:val="sr-Cyrl-BA"/>
        </w:rPr>
      </w:pPr>
    </w:p>
    <w:p w:rsidR="0058188D" w:rsidRPr="00495CFF" w:rsidRDefault="006A48C3" w:rsidP="00DE13D2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>I</w:t>
      </w:r>
    </w:p>
    <w:p w:rsidR="0058188D" w:rsidRPr="00495CFF" w:rsidRDefault="0058188D" w:rsidP="00267B1D">
      <w:pPr>
        <w:ind w:firstLine="720"/>
        <w:jc w:val="center"/>
        <w:rPr>
          <w:lang w:val="sr-Cyrl-BA"/>
        </w:rPr>
      </w:pPr>
    </w:p>
    <w:p w:rsidR="006908F2" w:rsidRPr="00495CFF" w:rsidRDefault="00AE6803" w:rsidP="00DE13D2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Доноси </w:t>
      </w:r>
      <w:r w:rsidR="0058188D" w:rsidRPr="00495CFF">
        <w:rPr>
          <w:lang w:val="sr-Cyrl-BA"/>
        </w:rPr>
        <w:t xml:space="preserve">се </w:t>
      </w:r>
      <w:r w:rsidRPr="00495CFF">
        <w:rPr>
          <w:lang w:val="sr-Cyrl-BA"/>
        </w:rPr>
        <w:t xml:space="preserve">Одлука о </w:t>
      </w:r>
      <w:r w:rsidR="00612DFE" w:rsidRPr="00495CFF">
        <w:rPr>
          <w:lang w:val="sr-Cyrl-BA"/>
        </w:rPr>
        <w:t>изради</w:t>
      </w:r>
      <w:r w:rsidRPr="00495CFF">
        <w:rPr>
          <w:lang w:val="sr-Cyrl-BA"/>
        </w:rPr>
        <w:t xml:space="preserve"> </w:t>
      </w:r>
      <w:proofErr w:type="spellStart"/>
      <w:r w:rsidR="008A4A26" w:rsidRPr="00495CFF">
        <w:rPr>
          <w:lang w:val="sr-Cyrl-BA"/>
        </w:rPr>
        <w:t>Зонинг</w:t>
      </w:r>
      <w:proofErr w:type="spellEnd"/>
      <w:r w:rsidR="008A4A26" w:rsidRPr="00495CFF">
        <w:rPr>
          <w:lang w:val="sr-Cyrl-BA"/>
        </w:rPr>
        <w:t xml:space="preserve"> плана подручја посебне намјене „</w:t>
      </w:r>
      <w:proofErr w:type="spellStart"/>
      <w:r w:rsidR="00B92508" w:rsidRPr="00495CFF">
        <w:rPr>
          <w:lang w:val="sr-Cyrl-BA"/>
        </w:rPr>
        <w:t>Семберске</w:t>
      </w:r>
      <w:proofErr w:type="spellEnd"/>
      <w:r w:rsidR="00B92508" w:rsidRPr="00495CFF">
        <w:rPr>
          <w:lang w:val="sr-Cyrl-BA"/>
        </w:rPr>
        <w:t xml:space="preserve"> аде</w:t>
      </w:r>
      <w:r w:rsidR="008A4A26" w:rsidRPr="00495CFF">
        <w:rPr>
          <w:lang w:val="sr-Cyrl-BA"/>
        </w:rPr>
        <w:t>“</w:t>
      </w:r>
      <w:r w:rsidR="00701049" w:rsidRPr="00495CFF">
        <w:rPr>
          <w:lang w:val="sr-Cyrl-BA"/>
        </w:rPr>
        <w:t>, по скраћеном поступку.</w:t>
      </w:r>
    </w:p>
    <w:p w:rsidR="00267B1D" w:rsidRPr="00495CFF" w:rsidRDefault="00267B1D" w:rsidP="00267B1D">
      <w:pPr>
        <w:jc w:val="both"/>
        <w:rPr>
          <w:lang w:val="sr-Cyrl-BA"/>
        </w:rPr>
      </w:pPr>
    </w:p>
    <w:p w:rsidR="00E021A1" w:rsidRPr="00495CFF" w:rsidRDefault="006A48C3" w:rsidP="0084573F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>II</w:t>
      </w:r>
    </w:p>
    <w:p w:rsidR="00E021A1" w:rsidRPr="00495CFF" w:rsidRDefault="00E021A1" w:rsidP="00267B1D">
      <w:pPr>
        <w:jc w:val="both"/>
        <w:rPr>
          <w:lang w:val="sr-Cyrl-BA"/>
        </w:rPr>
      </w:pPr>
    </w:p>
    <w:p w:rsidR="00E426BB" w:rsidRPr="00495CFF" w:rsidRDefault="002D3E91" w:rsidP="00B40676">
      <w:pPr>
        <w:ind w:firstLine="709"/>
        <w:jc w:val="both"/>
        <w:rPr>
          <w:lang w:val="sr-Cyrl-BA"/>
        </w:rPr>
      </w:pPr>
      <w:proofErr w:type="spellStart"/>
      <w:r w:rsidRPr="00495CFF">
        <w:rPr>
          <w:lang w:val="sr-Cyrl-BA"/>
        </w:rPr>
        <w:t>Зонинг</w:t>
      </w:r>
      <w:proofErr w:type="spellEnd"/>
      <w:r w:rsidRPr="00495CFF">
        <w:rPr>
          <w:lang w:val="sr-Cyrl-BA"/>
        </w:rPr>
        <w:t xml:space="preserve"> план</w:t>
      </w:r>
      <w:r w:rsidR="008A4A26" w:rsidRPr="00495CFF">
        <w:rPr>
          <w:lang w:val="sr-Cyrl-BA"/>
        </w:rPr>
        <w:t xml:space="preserve"> подручја посебне намјене „</w:t>
      </w:r>
      <w:proofErr w:type="spellStart"/>
      <w:r w:rsidR="002102E4" w:rsidRPr="00495CFF">
        <w:rPr>
          <w:lang w:val="sr-Cyrl-BA"/>
        </w:rPr>
        <w:t>Семберске</w:t>
      </w:r>
      <w:proofErr w:type="spellEnd"/>
      <w:r w:rsidR="002102E4" w:rsidRPr="00495CFF">
        <w:rPr>
          <w:lang w:val="sr-Cyrl-BA"/>
        </w:rPr>
        <w:t xml:space="preserve"> аде</w:t>
      </w:r>
      <w:r w:rsidR="008A4A26" w:rsidRPr="00495CFF">
        <w:rPr>
          <w:lang w:val="sr-Cyrl-BA"/>
        </w:rPr>
        <w:t>“</w:t>
      </w:r>
      <w:r w:rsidR="00701049" w:rsidRPr="00495CFF">
        <w:rPr>
          <w:lang w:val="sr-Cyrl-BA"/>
        </w:rPr>
        <w:t>,</w:t>
      </w:r>
      <w:r w:rsidR="00EF2BEB" w:rsidRPr="00495CFF">
        <w:rPr>
          <w:lang w:val="sr-Cyrl-BA"/>
        </w:rPr>
        <w:t xml:space="preserve"> </w:t>
      </w:r>
      <w:r w:rsidR="00701049" w:rsidRPr="00495CFF">
        <w:rPr>
          <w:lang w:val="sr-Cyrl-BA"/>
        </w:rPr>
        <w:t>по скраћеном поступку</w:t>
      </w:r>
      <w:r w:rsidR="00E079F7" w:rsidRPr="00495CFF">
        <w:rPr>
          <w:lang w:val="sr-Cyrl-BA"/>
        </w:rPr>
        <w:t>,</w:t>
      </w:r>
      <w:r w:rsidR="0060313C" w:rsidRPr="00495CFF">
        <w:rPr>
          <w:lang w:val="sr-Cyrl-BA"/>
        </w:rPr>
        <w:t xml:space="preserve"> </w:t>
      </w:r>
      <w:r w:rsidR="009F500C" w:rsidRPr="00495CFF">
        <w:rPr>
          <w:lang w:val="sr-Cyrl-BA"/>
        </w:rPr>
        <w:t>доноси</w:t>
      </w:r>
      <w:r w:rsidR="00E021A1" w:rsidRPr="00495CFF">
        <w:rPr>
          <w:lang w:val="sr-Cyrl-BA"/>
        </w:rPr>
        <w:t xml:space="preserve"> </w:t>
      </w:r>
      <w:r w:rsidR="001C5884" w:rsidRPr="00495CFF">
        <w:rPr>
          <w:lang w:val="sr-Cyrl-BA"/>
        </w:rPr>
        <w:t xml:space="preserve">се </w:t>
      </w:r>
      <w:r w:rsidR="00E021A1" w:rsidRPr="00495CFF">
        <w:rPr>
          <w:lang w:val="sr-Cyrl-BA"/>
        </w:rPr>
        <w:t xml:space="preserve">за </w:t>
      </w:r>
      <w:r w:rsidR="005E2068" w:rsidRPr="00495CFF">
        <w:rPr>
          <w:lang w:val="sr-Cyrl-BA"/>
        </w:rPr>
        <w:t xml:space="preserve">плански </w:t>
      </w:r>
      <w:r w:rsidR="00E021A1" w:rsidRPr="00495CFF">
        <w:rPr>
          <w:lang w:val="sr-Cyrl-BA"/>
        </w:rPr>
        <w:t>период</w:t>
      </w:r>
      <w:r w:rsidR="00143E64" w:rsidRPr="00495CFF">
        <w:rPr>
          <w:lang w:val="sr-Cyrl-BA"/>
        </w:rPr>
        <w:t xml:space="preserve"> </w:t>
      </w:r>
      <w:r w:rsidR="005E2068" w:rsidRPr="00495CFF">
        <w:rPr>
          <w:lang w:val="sr-Cyrl-BA"/>
        </w:rPr>
        <w:t xml:space="preserve">од </w:t>
      </w:r>
      <w:r w:rsidR="009C7F2D" w:rsidRPr="00495CFF">
        <w:rPr>
          <w:lang w:val="sr-Cyrl-BA"/>
        </w:rPr>
        <w:t>десет</w:t>
      </w:r>
      <w:r w:rsidR="009F500C" w:rsidRPr="00495CFF">
        <w:rPr>
          <w:lang w:val="sr-Cyrl-BA"/>
        </w:rPr>
        <w:t xml:space="preserve"> година</w:t>
      </w:r>
      <w:r w:rsidR="000F4712" w:rsidRPr="00495CFF">
        <w:rPr>
          <w:lang w:val="sr-Cyrl-BA"/>
        </w:rPr>
        <w:t>, у складу са Законом о уређењу простора и грађењ</w:t>
      </w:r>
      <w:r w:rsidR="0084573F" w:rsidRPr="00495CFF">
        <w:rPr>
          <w:lang w:val="sr-Cyrl-BA"/>
        </w:rPr>
        <w:t>у (</w:t>
      </w:r>
      <w:r w:rsidR="000F4712" w:rsidRPr="00495CFF">
        <w:rPr>
          <w:lang w:val="sr-Cyrl-BA"/>
        </w:rPr>
        <w:t>у даљем тексту: Закон).</w:t>
      </w:r>
    </w:p>
    <w:p w:rsidR="00E426BB" w:rsidRPr="00495CFF" w:rsidRDefault="00E426BB" w:rsidP="00B17B5F">
      <w:pPr>
        <w:ind w:firstLine="709"/>
        <w:jc w:val="both"/>
        <w:rPr>
          <w:color w:val="FF0000"/>
          <w:lang w:val="sr-Cyrl-BA"/>
        </w:rPr>
      </w:pPr>
    </w:p>
    <w:p w:rsidR="00E426BB" w:rsidRPr="00495CFF" w:rsidRDefault="0084573F" w:rsidP="0084573F">
      <w:pPr>
        <w:tabs>
          <w:tab w:val="left" w:pos="4500"/>
        </w:tabs>
        <w:ind w:left="3600" w:firstLine="720"/>
        <w:rPr>
          <w:lang w:val="sr-Cyrl-BA"/>
        </w:rPr>
      </w:pPr>
      <w:r w:rsidRPr="00495CFF">
        <w:rPr>
          <w:lang w:val="sr-Cyrl-BA"/>
        </w:rPr>
        <w:t xml:space="preserve">   </w:t>
      </w:r>
      <w:r w:rsidR="00E426BB" w:rsidRPr="00495CFF">
        <w:rPr>
          <w:lang w:val="sr-Cyrl-BA"/>
        </w:rPr>
        <w:t>III</w:t>
      </w:r>
    </w:p>
    <w:p w:rsidR="00E426BB" w:rsidRPr="00495CFF" w:rsidRDefault="00E426BB" w:rsidP="00D45299">
      <w:pPr>
        <w:tabs>
          <w:tab w:val="left" w:pos="1080"/>
        </w:tabs>
        <w:ind w:firstLine="709"/>
        <w:jc w:val="both"/>
        <w:rPr>
          <w:lang w:val="sr-Cyrl-BA"/>
        </w:rPr>
      </w:pPr>
    </w:p>
    <w:p w:rsidR="00834D28" w:rsidRPr="00495CFF" w:rsidRDefault="008A4A26" w:rsidP="00276C7B">
      <w:pPr>
        <w:numPr>
          <w:ilvl w:val="0"/>
          <w:numId w:val="31"/>
        </w:numPr>
        <w:tabs>
          <w:tab w:val="left" w:pos="720"/>
          <w:tab w:val="left" w:pos="1080"/>
        </w:tabs>
        <w:ind w:left="0" w:firstLine="709"/>
        <w:jc w:val="both"/>
        <w:rPr>
          <w:lang w:val="sr-Cyrl-BA"/>
        </w:rPr>
      </w:pPr>
      <w:proofErr w:type="spellStart"/>
      <w:r w:rsidRPr="00495CFF">
        <w:rPr>
          <w:lang w:val="sr-Cyrl-BA"/>
        </w:rPr>
        <w:t>Зонинг</w:t>
      </w:r>
      <w:proofErr w:type="spellEnd"/>
      <w:r w:rsidRPr="00495CFF">
        <w:rPr>
          <w:lang w:val="sr-Cyrl-BA"/>
        </w:rPr>
        <w:t xml:space="preserve"> планом подручја посебне намјене „</w:t>
      </w:r>
      <w:proofErr w:type="spellStart"/>
      <w:r w:rsidR="00D25D83" w:rsidRPr="00495CFF">
        <w:rPr>
          <w:lang w:val="sr-Cyrl-BA"/>
        </w:rPr>
        <w:t>Семберске</w:t>
      </w:r>
      <w:proofErr w:type="spellEnd"/>
      <w:r w:rsidR="00D25D83" w:rsidRPr="00495CFF">
        <w:rPr>
          <w:lang w:val="sr-Cyrl-BA"/>
        </w:rPr>
        <w:t xml:space="preserve"> аде</w:t>
      </w:r>
      <w:r w:rsidRPr="00495CFF">
        <w:rPr>
          <w:lang w:val="sr-Cyrl-BA"/>
        </w:rPr>
        <w:t>“</w:t>
      </w:r>
      <w:r w:rsidR="00E851F2" w:rsidRPr="00495CFF">
        <w:rPr>
          <w:lang w:val="sr-Cyrl-BA"/>
        </w:rPr>
        <w:t xml:space="preserve"> (у даљем тексту: План) </w:t>
      </w:r>
      <w:r w:rsidR="00E426BB" w:rsidRPr="00495CFF">
        <w:rPr>
          <w:lang w:val="sr-Cyrl-BA"/>
        </w:rPr>
        <w:t>обухвата</w:t>
      </w:r>
      <w:r w:rsidR="00E851F2" w:rsidRPr="00495CFF">
        <w:rPr>
          <w:lang w:val="sr-Cyrl-BA"/>
        </w:rPr>
        <w:t xml:space="preserve"> се</w:t>
      </w:r>
      <w:r w:rsidR="00E426BB" w:rsidRPr="00495CFF">
        <w:rPr>
          <w:lang w:val="sr-Cyrl-BA"/>
        </w:rPr>
        <w:t xml:space="preserve"> подручј</w:t>
      </w:r>
      <w:r w:rsidR="00383076" w:rsidRPr="00495CFF">
        <w:rPr>
          <w:lang w:val="sr-Cyrl-BA"/>
        </w:rPr>
        <w:t xml:space="preserve">е </w:t>
      </w:r>
      <w:r w:rsidR="00B92508" w:rsidRPr="00495CFF">
        <w:rPr>
          <w:lang w:val="sr-Cyrl-BA"/>
        </w:rPr>
        <w:t>које чини земљиште означено као к.</w:t>
      </w:r>
      <w:r w:rsidR="00F807AD" w:rsidRPr="00495CFF">
        <w:rPr>
          <w:lang w:val="sr-Cyrl-BA"/>
        </w:rPr>
        <w:t xml:space="preserve"> </w:t>
      </w:r>
      <w:r w:rsidR="00B92508" w:rsidRPr="00495CFF">
        <w:rPr>
          <w:lang w:val="sr-Cyrl-BA"/>
        </w:rPr>
        <w:t>ч. бр. 2548/1, 2560/3, 2561/1,</w:t>
      </w:r>
      <w:r w:rsidR="00930B80" w:rsidRPr="00495CFF">
        <w:rPr>
          <w:lang w:val="sr-Cyrl-BA"/>
        </w:rPr>
        <w:t xml:space="preserve"> 2561/2,</w:t>
      </w:r>
      <w:r w:rsidR="00B92508" w:rsidRPr="00495CFF">
        <w:rPr>
          <w:lang w:val="sr-Cyrl-BA"/>
        </w:rPr>
        <w:t xml:space="preserve"> 2561/3</w:t>
      </w:r>
      <w:r w:rsidR="00930B80" w:rsidRPr="00495CFF">
        <w:rPr>
          <w:lang w:val="sr-Cyrl-BA"/>
        </w:rPr>
        <w:t>,</w:t>
      </w:r>
      <w:r w:rsidR="00B92508" w:rsidRPr="00495CFF">
        <w:rPr>
          <w:lang w:val="sr-Cyrl-BA"/>
        </w:rPr>
        <w:t xml:space="preserve"> 2567/1</w:t>
      </w:r>
      <w:r w:rsidR="00930B80" w:rsidRPr="00495CFF">
        <w:rPr>
          <w:lang w:val="sr-Cyrl-BA"/>
        </w:rPr>
        <w:t xml:space="preserve"> и дио 2989</w:t>
      </w:r>
      <w:r w:rsidR="00B92508" w:rsidRPr="00495CFF">
        <w:rPr>
          <w:lang w:val="sr-Cyrl-BA"/>
        </w:rPr>
        <w:t xml:space="preserve"> к.</w:t>
      </w:r>
      <w:r w:rsidR="00F807AD" w:rsidRPr="00495CFF">
        <w:rPr>
          <w:lang w:val="sr-Cyrl-BA"/>
        </w:rPr>
        <w:t xml:space="preserve"> </w:t>
      </w:r>
      <w:r w:rsidR="00B92508" w:rsidRPr="00495CFF">
        <w:rPr>
          <w:lang w:val="sr-Cyrl-BA"/>
        </w:rPr>
        <w:t xml:space="preserve">о. Дворови на територији Града Бијељина. </w:t>
      </w:r>
    </w:p>
    <w:p w:rsidR="00E0706A" w:rsidRPr="00495CFF" w:rsidRDefault="00FE05F4" w:rsidP="00276C7B">
      <w:pPr>
        <w:numPr>
          <w:ilvl w:val="0"/>
          <w:numId w:val="31"/>
        </w:numPr>
        <w:tabs>
          <w:tab w:val="left" w:pos="720"/>
          <w:tab w:val="left" w:pos="1080"/>
        </w:tabs>
        <w:ind w:left="0" w:firstLine="709"/>
        <w:jc w:val="both"/>
        <w:rPr>
          <w:lang w:val="sr-Cyrl-BA"/>
        </w:rPr>
      </w:pPr>
      <w:r w:rsidRPr="00495CFF">
        <w:rPr>
          <w:lang w:val="sr-Cyrl-BA"/>
        </w:rPr>
        <w:t>Подручје обухваћено Планом је</w:t>
      </w:r>
      <w:r w:rsidR="00B930D9" w:rsidRPr="00495CFF">
        <w:rPr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 xml:space="preserve">површине око </w:t>
      </w:r>
      <w:r w:rsidR="00930B80" w:rsidRPr="00495CFF">
        <w:rPr>
          <w:rFonts w:eastAsia="TimesNewRomanPSMT"/>
          <w:lang w:val="sr-Cyrl-BA"/>
        </w:rPr>
        <w:t>46</w:t>
      </w:r>
      <w:r w:rsidRPr="00495CFF">
        <w:rPr>
          <w:rFonts w:eastAsia="TimesNewRomanPSMT"/>
          <w:lang w:val="sr-Cyrl-BA"/>
        </w:rPr>
        <w:t xml:space="preserve"> ha</w:t>
      </w:r>
      <w:r w:rsidRPr="00495CFF">
        <w:rPr>
          <w:lang w:val="sr-Cyrl-BA"/>
        </w:rPr>
        <w:t>.</w:t>
      </w:r>
    </w:p>
    <w:p w:rsidR="00FE05F4" w:rsidRPr="00495CFF" w:rsidRDefault="00FE05F4" w:rsidP="000C3448">
      <w:pPr>
        <w:tabs>
          <w:tab w:val="left" w:pos="720"/>
          <w:tab w:val="left" w:pos="1080"/>
        </w:tabs>
        <w:ind w:firstLine="709"/>
        <w:jc w:val="both"/>
        <w:rPr>
          <w:color w:val="FF0000"/>
          <w:lang w:val="sr-Cyrl-BA"/>
        </w:rPr>
      </w:pPr>
    </w:p>
    <w:p w:rsidR="00A46BE0" w:rsidRPr="00495CFF" w:rsidRDefault="00A46BE0" w:rsidP="008331E0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>IV</w:t>
      </w:r>
    </w:p>
    <w:p w:rsidR="00A46BE0" w:rsidRPr="00495CFF" w:rsidRDefault="00A46BE0" w:rsidP="00A46BE0">
      <w:pPr>
        <w:tabs>
          <w:tab w:val="left" w:pos="993"/>
        </w:tabs>
        <w:ind w:left="1080" w:hanging="371"/>
        <w:jc w:val="both"/>
        <w:rPr>
          <w:color w:val="FF0000"/>
          <w:lang w:val="sr-Cyrl-BA"/>
        </w:rPr>
      </w:pPr>
    </w:p>
    <w:p w:rsidR="00A46BE0" w:rsidRPr="00495CFF" w:rsidRDefault="00A46BE0" w:rsidP="00E134B5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За израду </w:t>
      </w:r>
      <w:r w:rsidR="0084573F" w:rsidRPr="00495CFF">
        <w:rPr>
          <w:lang w:val="sr-Cyrl-BA"/>
        </w:rPr>
        <w:t>П</w:t>
      </w:r>
      <w:r w:rsidRPr="00495CFF">
        <w:rPr>
          <w:lang w:val="sr-Cyrl-BA"/>
        </w:rPr>
        <w:t xml:space="preserve">лана дефинишу се сљедеће смјернице: </w:t>
      </w:r>
    </w:p>
    <w:p w:rsidR="00A46BE0" w:rsidRPr="00495CFF" w:rsidRDefault="0084573F" w:rsidP="004B03BD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>П</w:t>
      </w:r>
      <w:r w:rsidR="00A46BE0" w:rsidRPr="00495CFF">
        <w:rPr>
          <w:lang w:val="sr-Cyrl-BA"/>
        </w:rPr>
        <w:t>лан израдити у складу са одредбама Закона, Правилника о начину израде</w:t>
      </w:r>
      <w:r w:rsidR="007504CA" w:rsidRPr="00495CFF">
        <w:rPr>
          <w:lang w:val="sr-Cyrl-BA"/>
        </w:rPr>
        <w:t>,</w:t>
      </w:r>
      <w:r w:rsidR="00141229" w:rsidRPr="00495CFF">
        <w:rPr>
          <w:lang w:val="sr-Cyrl-BA"/>
        </w:rPr>
        <w:t xml:space="preserve"> садржају</w:t>
      </w:r>
      <w:r w:rsidR="00A46BE0" w:rsidRPr="00495CFF">
        <w:rPr>
          <w:lang w:val="sr-Cyrl-BA"/>
        </w:rPr>
        <w:t xml:space="preserve"> и </w:t>
      </w:r>
      <w:r w:rsidR="00141229" w:rsidRPr="00495CFF">
        <w:rPr>
          <w:lang w:val="sr-Cyrl-BA"/>
        </w:rPr>
        <w:t>формирању</w:t>
      </w:r>
      <w:r w:rsidR="00A46BE0" w:rsidRPr="00495CFF">
        <w:rPr>
          <w:lang w:val="sr-Cyrl-BA"/>
        </w:rPr>
        <w:t xml:space="preserve"> докумената просторног уређења</w:t>
      </w:r>
      <w:r w:rsidR="004B03BD" w:rsidRPr="00495CFF">
        <w:rPr>
          <w:lang w:val="sr-Cyrl-BA"/>
        </w:rPr>
        <w:t xml:space="preserve"> („Службени гласник Републике Срп</w:t>
      </w:r>
      <w:r w:rsidR="00E079F7" w:rsidRPr="00495CFF">
        <w:rPr>
          <w:lang w:val="sr-Cyrl-BA"/>
        </w:rPr>
        <w:t>с</w:t>
      </w:r>
      <w:r w:rsidR="004B03BD" w:rsidRPr="00495CFF">
        <w:rPr>
          <w:lang w:val="sr-Cyrl-BA"/>
        </w:rPr>
        <w:t>ке“, број 69/13)</w:t>
      </w:r>
      <w:r w:rsidR="00240910" w:rsidRPr="00495CFF">
        <w:rPr>
          <w:lang w:val="sr-Cyrl-BA"/>
        </w:rPr>
        <w:t xml:space="preserve"> (у даљем тексту: Правилник),</w:t>
      </w:r>
      <w:r w:rsidR="00AA7CA5" w:rsidRPr="00495CFF">
        <w:rPr>
          <w:lang w:val="sr-Cyrl-BA"/>
        </w:rPr>
        <w:t xml:space="preserve"> Закона о заштити природе</w:t>
      </w:r>
      <w:r w:rsidR="004B03BD" w:rsidRPr="00495CFF">
        <w:rPr>
          <w:lang w:val="sr-Cyrl-BA"/>
        </w:rPr>
        <w:t xml:space="preserve"> („Службени гласник Републике Српске“, број </w:t>
      </w:r>
      <w:r w:rsidR="007234EF" w:rsidRPr="00495CFF">
        <w:rPr>
          <w:lang w:val="sr-Cyrl-BA"/>
        </w:rPr>
        <w:t>49/24</w:t>
      </w:r>
      <w:r w:rsidR="004B03BD" w:rsidRPr="00495CFF">
        <w:rPr>
          <w:lang w:val="sr-Cyrl-BA"/>
        </w:rPr>
        <w:t>)</w:t>
      </w:r>
      <w:r w:rsidR="00AA7CA5" w:rsidRPr="00495CFF">
        <w:rPr>
          <w:lang w:val="sr-Cyrl-BA"/>
        </w:rPr>
        <w:t>,</w:t>
      </w:r>
      <w:r w:rsidR="00EF2BEB" w:rsidRPr="00495CFF">
        <w:rPr>
          <w:lang w:val="sr-Cyrl-BA"/>
        </w:rPr>
        <w:t xml:space="preserve"> </w:t>
      </w:r>
      <w:r w:rsidR="00A46BE0" w:rsidRPr="00495CFF">
        <w:rPr>
          <w:lang w:val="sr-Cyrl-BA"/>
        </w:rPr>
        <w:t>Закона о заштити животне средине</w:t>
      </w:r>
      <w:r w:rsidR="004B03BD" w:rsidRPr="00495CFF">
        <w:rPr>
          <w:lang w:val="sr-Cyrl-BA"/>
        </w:rPr>
        <w:t xml:space="preserve"> („Службени гласник Републике Српске“, бр</w:t>
      </w:r>
      <w:r w:rsidR="00872044" w:rsidRPr="00495CFF">
        <w:rPr>
          <w:lang w:val="sr-Cyrl-BA"/>
        </w:rPr>
        <w:t>.</w:t>
      </w:r>
      <w:r w:rsidR="004B03BD" w:rsidRPr="00495CFF">
        <w:rPr>
          <w:lang w:val="sr-Cyrl-BA"/>
        </w:rPr>
        <w:t xml:space="preserve"> </w:t>
      </w:r>
      <w:r w:rsidR="004E6856" w:rsidRPr="00495CFF">
        <w:rPr>
          <w:lang w:val="sr-Cyrl-BA"/>
        </w:rPr>
        <w:t>71/12, 79/15 и 70/20</w:t>
      </w:r>
      <w:r w:rsidR="004B03BD" w:rsidRPr="00495CFF">
        <w:rPr>
          <w:lang w:val="sr-Cyrl-BA"/>
        </w:rPr>
        <w:t>)</w:t>
      </w:r>
      <w:r w:rsidR="00A46BE0" w:rsidRPr="00495CFF">
        <w:rPr>
          <w:lang w:val="sr-Cyrl-BA"/>
        </w:rPr>
        <w:t xml:space="preserve">, те другим прописима из посебних области релевантних за планирање и уређење простора (саобраћај, снабдијевање водом и енергијом, телекомуникације, заштита од природних непогода и техничких инцидената, заштита ваздуха, воде, тла, заштита природе, културних добара, пољопривредног и шумског земљишта и других елемената животне средине и друго), </w:t>
      </w:r>
    </w:p>
    <w:p w:rsidR="00A46BE0" w:rsidRPr="00495CFF" w:rsidRDefault="007C3FD8" w:rsidP="003729D5">
      <w:pPr>
        <w:numPr>
          <w:ilvl w:val="0"/>
          <w:numId w:val="24"/>
        </w:numPr>
        <w:tabs>
          <w:tab w:val="left" w:pos="99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приликом израде </w:t>
      </w:r>
      <w:r w:rsidR="0084573F" w:rsidRPr="00495CFF">
        <w:rPr>
          <w:lang w:val="sr-Cyrl-BA"/>
        </w:rPr>
        <w:t>П</w:t>
      </w:r>
      <w:r w:rsidR="00A46BE0" w:rsidRPr="00495CFF">
        <w:rPr>
          <w:lang w:val="sr-Cyrl-BA"/>
        </w:rPr>
        <w:t>лана потребно је бринути о јавном интересу и општим и посебним циљевима просторног развоја,</w:t>
      </w:r>
    </w:p>
    <w:p w:rsidR="00A46BE0" w:rsidRPr="00495CFF" w:rsidRDefault="00A46BE0" w:rsidP="00B930D9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носилац израде </w:t>
      </w:r>
      <w:r w:rsidR="008331E0" w:rsidRPr="00495CFF">
        <w:rPr>
          <w:lang w:val="sr-Cyrl-BA"/>
        </w:rPr>
        <w:t>П</w:t>
      </w:r>
      <w:r w:rsidR="00FA2295" w:rsidRPr="00495CFF">
        <w:rPr>
          <w:lang w:val="sr-Cyrl-BA"/>
        </w:rPr>
        <w:t xml:space="preserve">лана </w:t>
      </w:r>
      <w:r w:rsidR="00042791" w:rsidRPr="00495CFF">
        <w:rPr>
          <w:lang w:val="sr-Cyrl-BA"/>
        </w:rPr>
        <w:t xml:space="preserve">обезбјеђује </w:t>
      </w:r>
      <w:r w:rsidR="00442B56" w:rsidRPr="00495CFF">
        <w:rPr>
          <w:lang w:val="sr-Cyrl-BA"/>
        </w:rPr>
        <w:t xml:space="preserve">усаглашеност </w:t>
      </w:r>
      <w:r w:rsidR="008331E0" w:rsidRPr="00495CFF">
        <w:rPr>
          <w:lang w:val="sr-Cyrl-BA"/>
        </w:rPr>
        <w:t>П</w:t>
      </w:r>
      <w:r w:rsidRPr="00495CFF">
        <w:rPr>
          <w:lang w:val="sr-Cyrl-BA"/>
        </w:rPr>
        <w:t xml:space="preserve">лана у току његове израде </w:t>
      </w:r>
      <w:r w:rsidR="00141229" w:rsidRPr="00495CFF">
        <w:rPr>
          <w:lang w:val="sr-Cyrl-BA"/>
        </w:rPr>
        <w:t>са Измјенама и допунама Просторног плана Републике Српске до 2025. године</w:t>
      </w:r>
      <w:r w:rsidR="00E62DA8" w:rsidRPr="00495CFF">
        <w:rPr>
          <w:lang w:val="sr-Cyrl-BA"/>
        </w:rPr>
        <w:t xml:space="preserve"> </w:t>
      </w:r>
      <w:r w:rsidR="00141229" w:rsidRPr="00495CFF">
        <w:rPr>
          <w:lang w:val="sr-Cyrl-BA"/>
        </w:rPr>
        <w:lastRenderedPageBreak/>
        <w:t>(„Службени гласник Републике Српске“,</w:t>
      </w:r>
      <w:r w:rsidR="009C7F2D" w:rsidRPr="00495CFF">
        <w:rPr>
          <w:lang w:val="sr-Cyrl-BA"/>
        </w:rPr>
        <w:t xml:space="preserve"> </w:t>
      </w:r>
      <w:r w:rsidR="00141229" w:rsidRPr="00495CFF">
        <w:rPr>
          <w:lang w:val="sr-Cyrl-BA"/>
        </w:rPr>
        <w:t>бр</w:t>
      </w:r>
      <w:r w:rsidR="009C7F2D" w:rsidRPr="00495CFF">
        <w:rPr>
          <w:lang w:val="sr-Cyrl-BA"/>
        </w:rPr>
        <w:t>ој</w:t>
      </w:r>
      <w:r w:rsidR="00141229" w:rsidRPr="00495CFF">
        <w:rPr>
          <w:lang w:val="sr-Cyrl-BA"/>
        </w:rPr>
        <w:t xml:space="preserve"> 15/15), </w:t>
      </w:r>
      <w:r w:rsidRPr="00495CFF">
        <w:rPr>
          <w:lang w:val="sr-Cyrl-BA"/>
        </w:rPr>
        <w:t>са документом просторног уређења ширег подручја и са важећим планским документима сусједних подручја</w:t>
      </w:r>
      <w:r w:rsidR="00956213" w:rsidRPr="00495CFF">
        <w:rPr>
          <w:lang w:val="sr-Cyrl-BA"/>
        </w:rPr>
        <w:t>,</w:t>
      </w:r>
    </w:p>
    <w:p w:rsidR="00046CE0" w:rsidRPr="00495CFF" w:rsidRDefault="008331E0" w:rsidP="00B930D9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>П</w:t>
      </w:r>
      <w:r w:rsidR="00A46BE0" w:rsidRPr="00495CFF">
        <w:rPr>
          <w:lang w:val="sr-Cyrl-BA"/>
        </w:rPr>
        <w:t>ла</w:t>
      </w:r>
      <w:r w:rsidR="009C06FD" w:rsidRPr="00495CFF">
        <w:rPr>
          <w:lang w:val="sr-Cyrl-BA"/>
        </w:rPr>
        <w:t>ном је потребно</w:t>
      </w:r>
      <w:r w:rsidR="00A46BE0" w:rsidRPr="00495CFF">
        <w:rPr>
          <w:lang w:val="sr-Cyrl-BA"/>
        </w:rPr>
        <w:t xml:space="preserve"> уредити посебне зоне и режиме заштите на територији </w:t>
      </w:r>
      <w:r w:rsidR="00442B56" w:rsidRPr="00495CFF">
        <w:rPr>
          <w:lang w:val="sr-Cyrl-BA"/>
        </w:rPr>
        <w:t xml:space="preserve">у обухвату </w:t>
      </w:r>
      <w:r w:rsidRPr="00495CFF">
        <w:rPr>
          <w:lang w:val="sr-Cyrl-BA"/>
        </w:rPr>
        <w:t>П</w:t>
      </w:r>
      <w:r w:rsidR="00956213" w:rsidRPr="00495CFF">
        <w:rPr>
          <w:lang w:val="sr-Cyrl-BA"/>
        </w:rPr>
        <w:t>лана</w:t>
      </w:r>
      <w:r w:rsidR="00A46BE0" w:rsidRPr="00495CFF">
        <w:rPr>
          <w:lang w:val="sr-Cyrl-BA"/>
        </w:rPr>
        <w:t xml:space="preserve"> у складу са међународним стандардима, </w:t>
      </w:r>
    </w:p>
    <w:p w:rsidR="00A46BE0" w:rsidRPr="00495CFF" w:rsidRDefault="008E6B20" w:rsidP="00B930D9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>у</w:t>
      </w:r>
      <w:r w:rsidR="00A46BE0" w:rsidRPr="00495CFF">
        <w:rPr>
          <w:lang w:val="sr-Cyrl-BA"/>
        </w:rPr>
        <w:t xml:space="preserve"> функцији </w:t>
      </w:r>
      <w:r w:rsidR="00442B56" w:rsidRPr="00495CFF">
        <w:rPr>
          <w:lang w:val="sr-Cyrl-BA"/>
        </w:rPr>
        <w:t xml:space="preserve">спровођења </w:t>
      </w:r>
      <w:r w:rsidR="008331E0" w:rsidRPr="00495CFF">
        <w:rPr>
          <w:lang w:val="sr-Cyrl-BA"/>
        </w:rPr>
        <w:t>П</w:t>
      </w:r>
      <w:r w:rsidR="00A46BE0" w:rsidRPr="00495CFF">
        <w:rPr>
          <w:lang w:val="sr-Cyrl-BA"/>
        </w:rPr>
        <w:t>лан</w:t>
      </w:r>
      <w:r w:rsidR="00EF2BEB" w:rsidRPr="00495CFF">
        <w:rPr>
          <w:lang w:val="sr-Cyrl-BA"/>
        </w:rPr>
        <w:t xml:space="preserve">а носилац израде треба посебно </w:t>
      </w:r>
      <w:r w:rsidR="00A46BE0" w:rsidRPr="00495CFF">
        <w:rPr>
          <w:lang w:val="sr-Cyrl-BA"/>
        </w:rPr>
        <w:t>идентифик</w:t>
      </w:r>
      <w:r w:rsidR="00EF2BEB" w:rsidRPr="00495CFF">
        <w:rPr>
          <w:lang w:val="sr-Cyrl-BA"/>
        </w:rPr>
        <w:t>овати</w:t>
      </w:r>
      <w:r w:rsidR="00A46BE0" w:rsidRPr="00495CFF">
        <w:rPr>
          <w:lang w:val="sr-Cyrl-BA"/>
        </w:rPr>
        <w:t>:</w:t>
      </w:r>
    </w:p>
    <w:p w:rsidR="00A46BE0" w:rsidRPr="00495CFF" w:rsidRDefault="00A46BE0" w:rsidP="00B930D9">
      <w:pPr>
        <w:numPr>
          <w:ilvl w:val="0"/>
          <w:numId w:val="26"/>
        </w:numPr>
        <w:ind w:left="1080"/>
        <w:jc w:val="both"/>
        <w:rPr>
          <w:lang w:val="sr-Cyrl-BA"/>
        </w:rPr>
      </w:pPr>
      <w:r w:rsidRPr="00495CFF">
        <w:rPr>
          <w:lang w:val="sr-Cyrl-BA"/>
        </w:rPr>
        <w:t>институционални и кадровски оквир за</w:t>
      </w:r>
      <w:r w:rsidR="00442B56" w:rsidRPr="00495CFF">
        <w:rPr>
          <w:lang w:val="sr-Cyrl-BA"/>
        </w:rPr>
        <w:t xml:space="preserve"> праћење спровођења </w:t>
      </w:r>
      <w:r w:rsidR="008331E0" w:rsidRPr="00495CFF">
        <w:rPr>
          <w:lang w:val="sr-Cyrl-BA"/>
        </w:rPr>
        <w:t>П</w:t>
      </w:r>
      <w:r w:rsidRPr="00495CFF">
        <w:rPr>
          <w:lang w:val="sr-Cyrl-BA"/>
        </w:rPr>
        <w:t>лана,</w:t>
      </w:r>
    </w:p>
    <w:p w:rsidR="00A46BE0" w:rsidRPr="00495CFF" w:rsidRDefault="00A46BE0" w:rsidP="00B930D9">
      <w:pPr>
        <w:numPr>
          <w:ilvl w:val="0"/>
          <w:numId w:val="27"/>
        </w:numPr>
        <w:ind w:left="1080"/>
        <w:jc w:val="both"/>
        <w:rPr>
          <w:lang w:val="sr-Cyrl-BA"/>
        </w:rPr>
      </w:pPr>
      <w:r w:rsidRPr="00495CFF">
        <w:rPr>
          <w:lang w:val="sr-Cyrl-BA"/>
        </w:rPr>
        <w:t>територијалне и функционалне приоритете,</w:t>
      </w:r>
    </w:p>
    <w:p w:rsidR="00A46BE0" w:rsidRPr="00495CFF" w:rsidRDefault="00A46BE0" w:rsidP="008C0D5D">
      <w:pPr>
        <w:numPr>
          <w:ilvl w:val="0"/>
          <w:numId w:val="28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обавезе лица која газдују </w:t>
      </w:r>
      <w:r w:rsidR="00600371" w:rsidRPr="00495CFF">
        <w:rPr>
          <w:lang w:val="sr-Cyrl-BA"/>
        </w:rPr>
        <w:t xml:space="preserve">обухваћеним </w:t>
      </w:r>
      <w:r w:rsidRPr="00495CFF">
        <w:rPr>
          <w:lang w:val="sr-Cyrl-BA"/>
        </w:rPr>
        <w:t>подручјем и јединица локалне самоуправе,</w:t>
      </w:r>
    </w:p>
    <w:p w:rsidR="00A46BE0" w:rsidRPr="00495CFF" w:rsidRDefault="00A46BE0" w:rsidP="008C0D5D">
      <w:pPr>
        <w:numPr>
          <w:ilvl w:val="0"/>
          <w:numId w:val="29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>систем развојних политика – управљање земљиштима, другим ресурсима и изградњом,</w:t>
      </w:r>
    </w:p>
    <w:p w:rsidR="00A46BE0" w:rsidRPr="00495CFF" w:rsidRDefault="00A46BE0" w:rsidP="00B930D9">
      <w:pPr>
        <w:numPr>
          <w:ilvl w:val="0"/>
          <w:numId w:val="30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>могућности синхронизације развоја и изградње (Република – јединице локалне самоуправе – инвеститори – друга лица),</w:t>
      </w:r>
    </w:p>
    <w:p w:rsidR="00A46BE0" w:rsidRPr="00495CFF" w:rsidRDefault="00A46BE0" w:rsidP="00B930D9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носилац израде </w:t>
      </w:r>
      <w:r w:rsidR="008331E0" w:rsidRPr="00495CFF">
        <w:rPr>
          <w:lang w:val="sr-Cyrl-BA"/>
        </w:rPr>
        <w:t>П</w:t>
      </w:r>
      <w:r w:rsidRPr="00495CFF">
        <w:rPr>
          <w:lang w:val="sr-Cyrl-BA"/>
        </w:rPr>
        <w:t xml:space="preserve">лана </w:t>
      </w:r>
      <w:r w:rsidR="009F065B" w:rsidRPr="00495CFF">
        <w:rPr>
          <w:lang w:val="sr-Cyrl-BA"/>
        </w:rPr>
        <w:t>доставља</w:t>
      </w:r>
      <w:r w:rsidRPr="00495CFF">
        <w:rPr>
          <w:lang w:val="sr-Cyrl-BA"/>
        </w:rPr>
        <w:t xml:space="preserve"> Нацрт плана </w:t>
      </w:r>
      <w:r w:rsidR="00EB5647" w:rsidRPr="00495CFF">
        <w:rPr>
          <w:lang w:val="sr-Cyrl-BA"/>
        </w:rPr>
        <w:t xml:space="preserve">заједно са Извјештајем о стратешкој процјени утицаја на животну средину </w:t>
      </w:r>
      <w:r w:rsidRPr="00495CFF">
        <w:rPr>
          <w:lang w:val="sr-Cyrl-BA"/>
        </w:rPr>
        <w:t>Министарству за просторно уређење, грађевинарство и екологију</w:t>
      </w:r>
      <w:r w:rsidR="009C06FD" w:rsidRPr="00495CFF">
        <w:rPr>
          <w:lang w:val="sr-Cyrl-BA"/>
        </w:rPr>
        <w:t xml:space="preserve"> (у даљем тексту: Министарство)</w:t>
      </w:r>
      <w:r w:rsidRPr="00495CFF">
        <w:rPr>
          <w:lang w:val="sr-Cyrl-BA"/>
        </w:rPr>
        <w:t xml:space="preserve"> ради прибављања </w:t>
      </w:r>
      <w:r w:rsidR="00EB5647" w:rsidRPr="00495CFF">
        <w:rPr>
          <w:lang w:val="sr-Cyrl-BA"/>
        </w:rPr>
        <w:t xml:space="preserve">Мишљења на </w:t>
      </w:r>
      <w:r w:rsidR="00556CD7" w:rsidRPr="00495CFF">
        <w:rPr>
          <w:lang w:val="sr-Cyrl-BA"/>
        </w:rPr>
        <w:t>И</w:t>
      </w:r>
      <w:r w:rsidR="0090217D" w:rsidRPr="00495CFF">
        <w:rPr>
          <w:lang w:val="sr-Cyrl-BA"/>
        </w:rPr>
        <w:t xml:space="preserve">звјештај о </w:t>
      </w:r>
      <w:r w:rsidRPr="00495CFF">
        <w:rPr>
          <w:lang w:val="sr-Cyrl-BA"/>
        </w:rPr>
        <w:t>стратешк</w:t>
      </w:r>
      <w:r w:rsidR="0090217D" w:rsidRPr="00495CFF">
        <w:rPr>
          <w:lang w:val="sr-Cyrl-BA"/>
        </w:rPr>
        <w:t>ој</w:t>
      </w:r>
      <w:r w:rsidRPr="00495CFF">
        <w:rPr>
          <w:lang w:val="sr-Cyrl-BA"/>
        </w:rPr>
        <w:t xml:space="preserve"> процјен</w:t>
      </w:r>
      <w:r w:rsidR="0090217D" w:rsidRPr="00495CFF">
        <w:rPr>
          <w:lang w:val="sr-Cyrl-BA"/>
        </w:rPr>
        <w:t>и</w:t>
      </w:r>
      <w:r w:rsidRPr="00495CFF">
        <w:rPr>
          <w:lang w:val="sr-Cyrl-BA"/>
        </w:rPr>
        <w:t xml:space="preserve"> утицаја на животну средину, у складу са </w:t>
      </w:r>
      <w:r w:rsidR="00AC34D3" w:rsidRPr="00495CFF">
        <w:rPr>
          <w:lang w:val="sr-Cyrl-BA"/>
        </w:rPr>
        <w:t>чланом 58. Закона</w:t>
      </w:r>
      <w:r w:rsidR="0024069F" w:rsidRPr="00495CFF">
        <w:rPr>
          <w:lang w:val="sr-Cyrl-BA"/>
        </w:rPr>
        <w:t xml:space="preserve"> </w:t>
      </w:r>
      <w:r w:rsidRPr="00495CFF">
        <w:rPr>
          <w:lang w:val="sr-Cyrl-BA"/>
        </w:rPr>
        <w:t>о заштити животне средине</w:t>
      </w:r>
      <w:r w:rsidR="00A458E0" w:rsidRPr="00495CFF">
        <w:rPr>
          <w:lang w:val="sr-Cyrl-BA"/>
        </w:rPr>
        <w:t>,</w:t>
      </w:r>
    </w:p>
    <w:p w:rsidR="00A46BE0" w:rsidRPr="00495CFF" w:rsidRDefault="00A46BE0" w:rsidP="00B930D9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за изградњу објеката који могу имати значајан утицај на животну средину, с обзиром на посебну осјетљивост животне средине и посебне мјере заштите </w:t>
      </w:r>
      <w:r w:rsidR="00046CE0" w:rsidRPr="00495CFF">
        <w:rPr>
          <w:lang w:val="sr-Cyrl-BA"/>
        </w:rPr>
        <w:t>подручја</w:t>
      </w:r>
      <w:r w:rsidR="00524CC5" w:rsidRPr="00495CFF">
        <w:rPr>
          <w:lang w:val="sr-Cyrl-BA"/>
        </w:rPr>
        <w:t xml:space="preserve"> примјењују</w:t>
      </w:r>
      <w:r w:rsidRPr="00495CFF">
        <w:rPr>
          <w:lang w:val="sr-Cyrl-BA"/>
        </w:rPr>
        <w:t xml:space="preserve"> се одредбе </w:t>
      </w:r>
      <w:proofErr w:type="spellStart"/>
      <w:r w:rsidRPr="00495CFF">
        <w:rPr>
          <w:lang w:val="sr-Cyrl-BA"/>
        </w:rPr>
        <w:t>чл</w:t>
      </w:r>
      <w:proofErr w:type="spellEnd"/>
      <w:r w:rsidR="00D41C03" w:rsidRPr="00495CFF">
        <w:rPr>
          <w:lang w:val="sr-Cyrl-BA"/>
        </w:rPr>
        <w:t>.</w:t>
      </w:r>
      <w:r w:rsidRPr="00495CFF">
        <w:rPr>
          <w:lang w:val="sr-Cyrl-BA"/>
        </w:rPr>
        <w:t xml:space="preserve"> 4. и 5. </w:t>
      </w:r>
      <w:r w:rsidR="00F57CD2" w:rsidRPr="00495CFF">
        <w:rPr>
          <w:lang w:val="sr-Cyrl-BA"/>
        </w:rPr>
        <w:t>Правилника</w:t>
      </w:r>
      <w:r w:rsidRPr="00495CFF">
        <w:rPr>
          <w:lang w:val="sr-Cyrl-BA"/>
        </w:rPr>
        <w:t xml:space="preserve"> о пројектима за које се спроводи процјена утицаја на животну средину и критеријумима за одлучивање о </w:t>
      </w:r>
      <w:r w:rsidR="00F57CD2" w:rsidRPr="00495CFF">
        <w:rPr>
          <w:lang w:val="sr-Cyrl-BA"/>
        </w:rPr>
        <w:t>потреби</w:t>
      </w:r>
      <w:r w:rsidRPr="00495CFF">
        <w:rPr>
          <w:lang w:val="sr-Cyrl-BA"/>
        </w:rPr>
        <w:t xml:space="preserve"> спровођења и обиму процјене утицаја на животну средину („Службени гласник Републике Српске“, број </w:t>
      </w:r>
      <w:r w:rsidR="00F57CD2" w:rsidRPr="00495CFF">
        <w:rPr>
          <w:lang w:val="sr-Cyrl-BA"/>
        </w:rPr>
        <w:t>124/12</w:t>
      </w:r>
      <w:r w:rsidRPr="00495CFF">
        <w:rPr>
          <w:lang w:val="sr-Cyrl-BA"/>
        </w:rPr>
        <w:t>)</w:t>
      </w:r>
      <w:r w:rsidR="00F57CD2" w:rsidRPr="00495CFF">
        <w:rPr>
          <w:lang w:val="sr-Cyrl-BA"/>
        </w:rPr>
        <w:t>.</w:t>
      </w:r>
    </w:p>
    <w:p w:rsidR="00A46BE0" w:rsidRPr="00495CFF" w:rsidRDefault="00A46BE0" w:rsidP="0006710F">
      <w:pPr>
        <w:tabs>
          <w:tab w:val="left" w:pos="993"/>
        </w:tabs>
        <w:jc w:val="both"/>
        <w:rPr>
          <w:lang w:val="sr-Cyrl-BA"/>
        </w:rPr>
      </w:pPr>
    </w:p>
    <w:p w:rsidR="00A46BE0" w:rsidRPr="00495CFF" w:rsidRDefault="00A46BE0" w:rsidP="00DE13D2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>V</w:t>
      </w:r>
    </w:p>
    <w:p w:rsidR="00A46BE0" w:rsidRPr="00495CFF" w:rsidRDefault="00A46BE0" w:rsidP="00A46BE0">
      <w:pPr>
        <w:jc w:val="center"/>
        <w:rPr>
          <w:lang w:val="sr-Cyrl-BA"/>
        </w:rPr>
      </w:pPr>
    </w:p>
    <w:p w:rsidR="00A46BE0" w:rsidRPr="00495CFF" w:rsidRDefault="009A03C3" w:rsidP="008331E0">
      <w:pPr>
        <w:tabs>
          <w:tab w:val="left" w:pos="720"/>
        </w:tabs>
        <w:jc w:val="both"/>
        <w:rPr>
          <w:lang w:val="sr-Cyrl-BA"/>
        </w:rPr>
      </w:pPr>
      <w:r w:rsidRPr="00495CFF">
        <w:rPr>
          <w:lang w:val="sr-Cyrl-BA"/>
        </w:rPr>
        <w:tab/>
        <w:t xml:space="preserve">Садржај </w:t>
      </w:r>
      <w:r w:rsidR="008331E0" w:rsidRPr="00495CFF">
        <w:rPr>
          <w:lang w:val="sr-Cyrl-BA"/>
        </w:rPr>
        <w:t>П</w:t>
      </w:r>
      <w:r w:rsidR="00A46BE0" w:rsidRPr="00495CFF">
        <w:rPr>
          <w:lang w:val="sr-Cyrl-BA"/>
        </w:rPr>
        <w:t>лана пр</w:t>
      </w:r>
      <w:r w:rsidR="00F40C7A" w:rsidRPr="00495CFF">
        <w:rPr>
          <w:lang w:val="sr-Cyrl-BA"/>
        </w:rPr>
        <w:t>описан је Законом и Правилником.</w:t>
      </w:r>
    </w:p>
    <w:p w:rsidR="00F40C7A" w:rsidRPr="00495CFF" w:rsidRDefault="00F40C7A" w:rsidP="00A46BE0">
      <w:pPr>
        <w:jc w:val="both"/>
        <w:rPr>
          <w:lang w:val="sr-Cyrl-BA"/>
        </w:rPr>
      </w:pPr>
    </w:p>
    <w:p w:rsidR="00A46BE0" w:rsidRPr="00495CFF" w:rsidRDefault="008331E0" w:rsidP="008331E0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 xml:space="preserve"> </w:t>
      </w:r>
      <w:r w:rsidR="00A46BE0" w:rsidRPr="00495CFF">
        <w:rPr>
          <w:lang w:val="sr-Cyrl-BA"/>
        </w:rPr>
        <w:t>VI</w:t>
      </w:r>
    </w:p>
    <w:p w:rsidR="00A46BE0" w:rsidRPr="00495CFF" w:rsidRDefault="00A46BE0" w:rsidP="00A46BE0">
      <w:pPr>
        <w:jc w:val="both"/>
        <w:rPr>
          <w:lang w:val="sr-Cyrl-BA"/>
        </w:rPr>
      </w:pPr>
    </w:p>
    <w:p w:rsidR="00A46BE0" w:rsidRPr="00495CFF" w:rsidRDefault="007B70E7" w:rsidP="003C57D3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Носилац припреме </w:t>
      </w:r>
      <w:r w:rsidR="008331E0" w:rsidRPr="00495CFF">
        <w:rPr>
          <w:lang w:val="sr-Cyrl-BA"/>
        </w:rPr>
        <w:t>П</w:t>
      </w:r>
      <w:r w:rsidR="00A46BE0" w:rsidRPr="00495CFF">
        <w:rPr>
          <w:lang w:val="sr-Cyrl-BA"/>
        </w:rPr>
        <w:t>лана је Министарство</w:t>
      </w:r>
      <w:r w:rsidR="005B4727" w:rsidRPr="00495CFF">
        <w:rPr>
          <w:lang w:val="sr-Cyrl-BA"/>
        </w:rPr>
        <w:t>, у складу са Законом</w:t>
      </w:r>
      <w:r w:rsidR="00A46BE0" w:rsidRPr="00495CFF">
        <w:rPr>
          <w:lang w:val="sr-Cyrl-BA"/>
        </w:rPr>
        <w:t>.</w:t>
      </w:r>
    </w:p>
    <w:p w:rsidR="0089049D" w:rsidRPr="00495CFF" w:rsidRDefault="000F293B" w:rsidP="003C57D3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spacing w:val="6"/>
          <w:lang w:val="sr-Cyrl-BA"/>
        </w:rPr>
        <w:t xml:space="preserve">Носилац израде </w:t>
      </w:r>
      <w:r w:rsidR="002142C0" w:rsidRPr="00495CFF">
        <w:rPr>
          <w:spacing w:val="6"/>
          <w:lang w:val="sr-Cyrl-BA"/>
        </w:rPr>
        <w:t>П</w:t>
      </w:r>
      <w:r w:rsidR="00A46BE0" w:rsidRPr="00495CFF">
        <w:rPr>
          <w:spacing w:val="6"/>
          <w:lang w:val="sr-Cyrl-BA"/>
        </w:rPr>
        <w:t xml:space="preserve">лана је правно лице овлашћено за израду </w:t>
      </w:r>
      <w:r w:rsidR="00F847F0" w:rsidRPr="00495CFF">
        <w:rPr>
          <w:spacing w:val="6"/>
          <w:lang w:val="sr-Cyrl-BA"/>
        </w:rPr>
        <w:t>докумената просторног уређења</w:t>
      </w:r>
      <w:r w:rsidR="0089049D" w:rsidRPr="00495CFF">
        <w:rPr>
          <w:spacing w:val="6"/>
          <w:lang w:val="sr-Cyrl-BA"/>
        </w:rPr>
        <w:t xml:space="preserve"> чији избор</w:t>
      </w:r>
      <w:r w:rsidR="0089049D" w:rsidRPr="00495CFF">
        <w:rPr>
          <w:lang w:val="sr-Cyrl-BA"/>
        </w:rPr>
        <w:t xml:space="preserve"> врше</w:t>
      </w:r>
      <w:r w:rsidR="00A46BE0" w:rsidRPr="00495CFF">
        <w:rPr>
          <w:lang w:val="sr-Cyrl-BA"/>
        </w:rPr>
        <w:t xml:space="preserve"> </w:t>
      </w:r>
      <w:r w:rsidR="00F847F0" w:rsidRPr="00495CFF">
        <w:rPr>
          <w:lang w:val="sr-Cyrl-BA"/>
        </w:rPr>
        <w:t>подноси</w:t>
      </w:r>
      <w:r w:rsidR="002102E4" w:rsidRPr="00495CFF">
        <w:rPr>
          <w:lang w:val="sr-Cyrl-BA"/>
        </w:rPr>
        <w:t>лац</w:t>
      </w:r>
      <w:r w:rsidR="0090217D" w:rsidRPr="00495CFF">
        <w:rPr>
          <w:lang w:val="sr-Cyrl-BA"/>
        </w:rPr>
        <w:t xml:space="preserve"> </w:t>
      </w:r>
      <w:r w:rsidR="007C6BD3" w:rsidRPr="00495CFF">
        <w:rPr>
          <w:lang w:val="sr-Cyrl-BA"/>
        </w:rPr>
        <w:t xml:space="preserve">иницијативе за доношење </w:t>
      </w:r>
      <w:r w:rsidR="002142C0" w:rsidRPr="00495CFF">
        <w:rPr>
          <w:lang w:val="sr-Cyrl-BA"/>
        </w:rPr>
        <w:t>П</w:t>
      </w:r>
      <w:r w:rsidR="00F847F0" w:rsidRPr="00495CFF">
        <w:rPr>
          <w:lang w:val="sr-Cyrl-BA"/>
        </w:rPr>
        <w:t>лана</w:t>
      </w:r>
      <w:r w:rsidR="009713B5" w:rsidRPr="00495CFF">
        <w:rPr>
          <w:lang w:val="sr-Cyrl-BA"/>
        </w:rPr>
        <w:t>, односно инвеститор</w:t>
      </w:r>
      <w:r w:rsidR="0089049D" w:rsidRPr="00495CFF">
        <w:rPr>
          <w:lang w:val="sr-Cyrl-BA"/>
        </w:rPr>
        <w:t>.</w:t>
      </w:r>
    </w:p>
    <w:p w:rsidR="002142C0" w:rsidRPr="00495CFF" w:rsidRDefault="00950F10" w:rsidP="003C57D3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Cyrl-BA"/>
        </w:rPr>
      </w:pPr>
      <w:r w:rsidRPr="00495CFF">
        <w:rPr>
          <w:lang w:val="sr-Cyrl-BA"/>
        </w:rPr>
        <w:t xml:space="preserve">Избор носиоца израде </w:t>
      </w:r>
      <w:r w:rsidR="002142C0" w:rsidRPr="00495CFF">
        <w:rPr>
          <w:lang w:val="sr-Cyrl-BA"/>
        </w:rPr>
        <w:t>П</w:t>
      </w:r>
      <w:r w:rsidR="0089049D" w:rsidRPr="00495CFF">
        <w:rPr>
          <w:lang w:val="sr-Cyrl-BA"/>
        </w:rPr>
        <w:t>лана врши се</w:t>
      </w:r>
      <w:r w:rsidR="00F847F0" w:rsidRPr="00495CFF">
        <w:rPr>
          <w:lang w:val="sr-Cyrl-BA"/>
        </w:rPr>
        <w:t xml:space="preserve"> у складу са </w:t>
      </w:r>
      <w:r w:rsidR="00477CA4" w:rsidRPr="00495CFF">
        <w:rPr>
          <w:lang w:val="sr-Cyrl-BA"/>
        </w:rPr>
        <w:t>прописима о јавним набавкама</w:t>
      </w:r>
      <w:r w:rsidR="00FC4750" w:rsidRPr="00495CFF">
        <w:rPr>
          <w:lang w:val="sr-Cyrl-BA"/>
        </w:rPr>
        <w:t xml:space="preserve">. </w:t>
      </w:r>
    </w:p>
    <w:p w:rsidR="00E079F7" w:rsidRPr="00495CFF" w:rsidRDefault="00E079F7" w:rsidP="00DE13D2">
      <w:pPr>
        <w:tabs>
          <w:tab w:val="left" w:pos="4500"/>
        </w:tabs>
        <w:jc w:val="center"/>
        <w:rPr>
          <w:color w:val="FF0000"/>
          <w:lang w:val="sr-Cyrl-BA"/>
        </w:rPr>
      </w:pPr>
    </w:p>
    <w:p w:rsidR="00D41C03" w:rsidRPr="00495CFF" w:rsidRDefault="005C777C" w:rsidP="003F7A26">
      <w:pPr>
        <w:tabs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>VII</w:t>
      </w:r>
    </w:p>
    <w:p w:rsidR="000C3448" w:rsidRPr="00495CFF" w:rsidRDefault="000C3448" w:rsidP="00FE05F4">
      <w:pPr>
        <w:tabs>
          <w:tab w:val="left" w:pos="4500"/>
        </w:tabs>
        <w:jc w:val="center"/>
        <w:rPr>
          <w:lang w:val="sr-Cyrl-BA"/>
        </w:rPr>
      </w:pPr>
    </w:p>
    <w:p w:rsidR="00A46BE0" w:rsidRPr="00495CFF" w:rsidRDefault="00E8724E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>1)</w:t>
      </w:r>
      <w:r w:rsidR="00A46BE0" w:rsidRPr="00495CFF">
        <w:rPr>
          <w:lang w:val="sr-Cyrl-BA"/>
        </w:rPr>
        <w:t xml:space="preserve"> </w:t>
      </w:r>
      <w:r w:rsidR="00B102EE" w:rsidRPr="00495CFF">
        <w:rPr>
          <w:lang w:val="sr-Cyrl-BA"/>
        </w:rPr>
        <w:t>Н</w:t>
      </w:r>
      <w:r w:rsidR="00A46BE0" w:rsidRPr="00495CFF">
        <w:rPr>
          <w:lang w:val="sr-Cyrl-BA"/>
        </w:rPr>
        <w:t xml:space="preserve">осилац израде </w:t>
      </w:r>
      <w:r w:rsidR="002142C0" w:rsidRPr="00495CFF">
        <w:rPr>
          <w:lang w:val="sr-Cyrl-BA"/>
        </w:rPr>
        <w:t>П</w:t>
      </w:r>
      <w:r w:rsidR="00A137D2" w:rsidRPr="00495CFF">
        <w:rPr>
          <w:lang w:val="sr-Cyrl-BA"/>
        </w:rPr>
        <w:t xml:space="preserve">лана </w:t>
      </w:r>
      <w:r w:rsidR="00A46BE0" w:rsidRPr="00495CFF">
        <w:rPr>
          <w:lang w:val="sr-Cyrl-BA"/>
        </w:rPr>
        <w:t xml:space="preserve">доставља </w:t>
      </w:r>
      <w:r w:rsidR="00B102EE" w:rsidRPr="00495CFF">
        <w:rPr>
          <w:lang w:val="sr-Cyrl-BA"/>
        </w:rPr>
        <w:t xml:space="preserve">Нацрт плана </w:t>
      </w:r>
      <w:r w:rsidR="00A46BE0" w:rsidRPr="00495CFF">
        <w:rPr>
          <w:lang w:val="sr-Cyrl-BA"/>
        </w:rPr>
        <w:t>носиоцу припреме у року утврђен</w:t>
      </w:r>
      <w:r w:rsidR="009F0B67" w:rsidRPr="00495CFF">
        <w:rPr>
          <w:lang w:val="sr-Cyrl-BA"/>
        </w:rPr>
        <w:t>и</w:t>
      </w:r>
      <w:r w:rsidR="00A46BE0" w:rsidRPr="00495CFF">
        <w:rPr>
          <w:lang w:val="sr-Cyrl-BA"/>
        </w:rPr>
        <w:t>м уговором о изради документа.</w:t>
      </w:r>
    </w:p>
    <w:p w:rsidR="00A46BE0" w:rsidRPr="00495CFF" w:rsidRDefault="00E8724E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2) </w:t>
      </w:r>
      <w:r w:rsidR="00A46BE0" w:rsidRPr="00495CFF">
        <w:rPr>
          <w:lang w:val="sr-Cyrl-BA"/>
        </w:rPr>
        <w:t>Нацрт плана даје се на јавни увид у трајању од</w:t>
      </w:r>
      <w:r w:rsidR="009602BC" w:rsidRPr="00495CFF">
        <w:rPr>
          <w:lang w:val="sr-Cyrl-BA"/>
        </w:rPr>
        <w:t xml:space="preserve"> </w:t>
      </w:r>
      <w:r w:rsidR="008C7B15" w:rsidRPr="00495CFF">
        <w:rPr>
          <w:lang w:val="sr-Cyrl-BA"/>
        </w:rPr>
        <w:t>15</w:t>
      </w:r>
      <w:r w:rsidR="00A46BE0" w:rsidRPr="00495CFF">
        <w:rPr>
          <w:lang w:val="sr-Cyrl-BA"/>
        </w:rPr>
        <w:t xml:space="preserve"> дана у сједишт</w:t>
      </w:r>
      <w:r w:rsidR="00FE05F4" w:rsidRPr="00495CFF">
        <w:rPr>
          <w:lang w:val="sr-Cyrl-BA"/>
        </w:rPr>
        <w:t xml:space="preserve">у </w:t>
      </w:r>
      <w:r w:rsidR="0025586C" w:rsidRPr="00495CFF">
        <w:rPr>
          <w:lang w:val="sr-Cyrl-BA"/>
        </w:rPr>
        <w:t xml:space="preserve">Града Бијељина </w:t>
      </w:r>
      <w:r w:rsidR="00A46BE0" w:rsidRPr="00495CFF">
        <w:rPr>
          <w:lang w:val="sr-Cyrl-BA"/>
        </w:rPr>
        <w:t>и Народној скупштини Републике Српске.</w:t>
      </w:r>
    </w:p>
    <w:p w:rsidR="00FF39DF" w:rsidRPr="00495CFF" w:rsidRDefault="00E8724E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3) </w:t>
      </w:r>
      <w:r w:rsidR="00FF39DF" w:rsidRPr="00495CFF">
        <w:rPr>
          <w:lang w:val="sr-Cyrl-BA"/>
        </w:rPr>
        <w:t>Обавјештавање јавности</w:t>
      </w:r>
      <w:r w:rsidR="00A46BE0" w:rsidRPr="00495CFF">
        <w:rPr>
          <w:lang w:val="sr-Cyrl-BA"/>
        </w:rPr>
        <w:t xml:space="preserve"> о мјесту, </w:t>
      </w:r>
      <w:r w:rsidR="00FF39DF" w:rsidRPr="00495CFF">
        <w:rPr>
          <w:lang w:val="sr-Cyrl-BA"/>
        </w:rPr>
        <w:t>трајању</w:t>
      </w:r>
      <w:r w:rsidR="00A46BE0" w:rsidRPr="00495CFF">
        <w:rPr>
          <w:lang w:val="sr-Cyrl-BA"/>
        </w:rPr>
        <w:t xml:space="preserve"> и начину излагања </w:t>
      </w:r>
      <w:r w:rsidR="00FF39DF" w:rsidRPr="00495CFF">
        <w:rPr>
          <w:lang w:val="sr-Cyrl-BA"/>
        </w:rPr>
        <w:t>Нацрта</w:t>
      </w:r>
      <w:r w:rsidR="002142C0" w:rsidRPr="00495CFF">
        <w:rPr>
          <w:lang w:val="sr-Cyrl-BA"/>
        </w:rPr>
        <w:t xml:space="preserve"> плана</w:t>
      </w:r>
      <w:r w:rsidR="00FF39DF" w:rsidRPr="00495CFF">
        <w:rPr>
          <w:lang w:val="sr-Cyrl-BA"/>
        </w:rPr>
        <w:t xml:space="preserve"> на јавни увид </w:t>
      </w:r>
      <w:r w:rsidR="00A46BE0" w:rsidRPr="00495CFF">
        <w:rPr>
          <w:lang w:val="sr-Cyrl-BA"/>
        </w:rPr>
        <w:t xml:space="preserve">објављује </w:t>
      </w:r>
      <w:r w:rsidR="00FF39DF" w:rsidRPr="00495CFF">
        <w:rPr>
          <w:lang w:val="sr-Cyrl-BA"/>
        </w:rPr>
        <w:t xml:space="preserve">се огласом </w:t>
      </w:r>
      <w:r w:rsidR="00A46BE0" w:rsidRPr="00495CFF">
        <w:rPr>
          <w:lang w:val="sr-Cyrl-BA"/>
        </w:rPr>
        <w:t xml:space="preserve">у најмање два средства јавног информисања </w:t>
      </w:r>
      <w:r w:rsidR="009C7F2D" w:rsidRPr="00495CFF">
        <w:rPr>
          <w:lang w:val="sr-Cyrl-BA"/>
        </w:rPr>
        <w:t>осам</w:t>
      </w:r>
      <w:r w:rsidR="00A46BE0" w:rsidRPr="00495CFF">
        <w:rPr>
          <w:lang w:val="sr-Cyrl-BA"/>
        </w:rPr>
        <w:t xml:space="preserve"> дана при</w:t>
      </w:r>
      <w:r w:rsidR="005C55AF" w:rsidRPr="00495CFF">
        <w:rPr>
          <w:lang w:val="sr-Cyrl-BA"/>
        </w:rPr>
        <w:t>је почет</w:t>
      </w:r>
      <w:r w:rsidR="00FF39DF" w:rsidRPr="00495CFF">
        <w:rPr>
          <w:lang w:val="sr-Cyrl-BA"/>
        </w:rPr>
        <w:t>ка јавног увида.</w:t>
      </w:r>
    </w:p>
    <w:p w:rsidR="00A46BE0" w:rsidRPr="00495CFF" w:rsidRDefault="00E8724E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4) </w:t>
      </w:r>
      <w:r w:rsidR="00547B42" w:rsidRPr="00495CFF">
        <w:rPr>
          <w:lang w:val="sr-Cyrl-BA"/>
        </w:rPr>
        <w:t xml:space="preserve">Оглас из </w:t>
      </w:r>
      <w:proofErr w:type="spellStart"/>
      <w:r w:rsidR="00547B42" w:rsidRPr="00495CFF">
        <w:rPr>
          <w:lang w:val="sr-Cyrl-BA"/>
        </w:rPr>
        <w:t>подтачке</w:t>
      </w:r>
      <w:proofErr w:type="spellEnd"/>
      <w:r w:rsidR="00547B42" w:rsidRPr="00495CFF">
        <w:rPr>
          <w:lang w:val="sr-Cyrl-BA"/>
        </w:rPr>
        <w:t xml:space="preserve"> 3)</w:t>
      </w:r>
      <w:r w:rsidR="00A46BE0" w:rsidRPr="00495CFF">
        <w:rPr>
          <w:lang w:val="sr-Cyrl-BA"/>
        </w:rPr>
        <w:t xml:space="preserve"> ове тачке садржи мјесто, датум, почетак и трајање јавног увида у </w:t>
      </w:r>
      <w:r w:rsidR="00E134B5" w:rsidRPr="00495CFF">
        <w:rPr>
          <w:lang w:val="sr-Cyrl-BA"/>
        </w:rPr>
        <w:t>Нацрт п</w:t>
      </w:r>
      <w:r w:rsidR="00A46BE0" w:rsidRPr="00495CFF">
        <w:rPr>
          <w:lang w:val="sr-Cyrl-BA"/>
        </w:rPr>
        <w:t>лан</w:t>
      </w:r>
      <w:r w:rsidR="00E134B5" w:rsidRPr="00495CFF">
        <w:rPr>
          <w:lang w:val="sr-Cyrl-BA"/>
        </w:rPr>
        <w:t>а</w:t>
      </w:r>
      <w:r w:rsidR="00A46BE0" w:rsidRPr="00495CFF">
        <w:rPr>
          <w:lang w:val="sr-Cyrl-BA"/>
        </w:rPr>
        <w:t xml:space="preserve">, мјесто и датум једног или више јавних излагања, </w:t>
      </w:r>
      <w:r w:rsidR="005C55AF" w:rsidRPr="00495CFF">
        <w:rPr>
          <w:lang w:val="sr-Cyrl-BA"/>
        </w:rPr>
        <w:t xml:space="preserve">мјесто и вријеме </w:t>
      </w:r>
      <w:r w:rsidR="005C55AF" w:rsidRPr="00495CFF">
        <w:rPr>
          <w:lang w:val="sr-Cyrl-BA"/>
        </w:rPr>
        <w:lastRenderedPageBreak/>
        <w:t xml:space="preserve">пружања </w:t>
      </w:r>
      <w:proofErr w:type="spellStart"/>
      <w:r w:rsidR="005C55AF" w:rsidRPr="00495CFF">
        <w:rPr>
          <w:lang w:val="sr-Cyrl-BA"/>
        </w:rPr>
        <w:t>појашњења</w:t>
      </w:r>
      <w:proofErr w:type="spellEnd"/>
      <w:r w:rsidR="005C55AF" w:rsidRPr="00495CFF">
        <w:rPr>
          <w:lang w:val="sr-Cyrl-BA"/>
        </w:rPr>
        <w:t xml:space="preserve"> предложених планских рјешења заинтересованим лицима, </w:t>
      </w:r>
      <w:r w:rsidR="00A46BE0" w:rsidRPr="00495CFF">
        <w:rPr>
          <w:lang w:val="sr-Cyrl-BA"/>
        </w:rPr>
        <w:t>те рок до када се могу послати приједлози, примједбе и мишљења на Нацрт плана.</w:t>
      </w:r>
    </w:p>
    <w:p w:rsidR="00F01CDF" w:rsidRPr="00495CFF" w:rsidRDefault="00E8724E" w:rsidP="00F01CDF">
      <w:pPr>
        <w:ind w:firstLine="720"/>
        <w:jc w:val="both"/>
        <w:rPr>
          <w:strike/>
          <w:lang w:val="sr-Cyrl-BA"/>
        </w:rPr>
      </w:pPr>
      <w:r w:rsidRPr="00495CFF">
        <w:rPr>
          <w:lang w:val="sr-Cyrl-BA"/>
        </w:rPr>
        <w:t xml:space="preserve">5) </w:t>
      </w:r>
      <w:r w:rsidR="00A46BE0" w:rsidRPr="00495CFF">
        <w:rPr>
          <w:lang w:val="sr-Cyrl-BA"/>
        </w:rPr>
        <w:t>Нацрт плана</w:t>
      </w:r>
      <w:r w:rsidR="005C55AF" w:rsidRPr="00495CFF">
        <w:rPr>
          <w:lang w:val="sr-Cyrl-BA"/>
        </w:rPr>
        <w:t>, који садржи текстуални и графички дио</w:t>
      </w:r>
      <w:r w:rsidR="00D41C03" w:rsidRPr="00495CFF">
        <w:rPr>
          <w:lang w:val="sr-Cyrl-BA"/>
        </w:rPr>
        <w:t>,</w:t>
      </w:r>
      <w:r w:rsidR="00A46BE0" w:rsidRPr="00495CFF">
        <w:rPr>
          <w:lang w:val="sr-Cyrl-BA"/>
        </w:rPr>
        <w:t xml:space="preserve"> </w:t>
      </w:r>
      <w:r w:rsidR="009C7F2D" w:rsidRPr="00495CFF">
        <w:rPr>
          <w:lang w:val="sr-Cyrl-BA"/>
        </w:rPr>
        <w:t>даје</w:t>
      </w:r>
      <w:r w:rsidR="00A46BE0" w:rsidRPr="00495CFF">
        <w:rPr>
          <w:lang w:val="sr-Cyrl-BA"/>
        </w:rPr>
        <w:t xml:space="preserve"> </w:t>
      </w:r>
      <w:r w:rsidR="00FF39DF" w:rsidRPr="00495CFF">
        <w:rPr>
          <w:lang w:val="sr-Cyrl-BA"/>
        </w:rPr>
        <w:t xml:space="preserve">се </w:t>
      </w:r>
      <w:r w:rsidR="00A46BE0" w:rsidRPr="00495CFF">
        <w:rPr>
          <w:lang w:val="sr-Cyrl-BA"/>
        </w:rPr>
        <w:t>на јавни увид у сједишт</w:t>
      </w:r>
      <w:r w:rsidR="00362858" w:rsidRPr="00495CFF">
        <w:rPr>
          <w:lang w:val="sr-Cyrl-BA"/>
        </w:rPr>
        <w:t>у</w:t>
      </w:r>
      <w:r w:rsidR="00A46BE0" w:rsidRPr="00495CFF">
        <w:rPr>
          <w:lang w:val="sr-Cyrl-BA"/>
        </w:rPr>
        <w:t xml:space="preserve"> </w:t>
      </w:r>
      <w:r w:rsidR="002102E4" w:rsidRPr="00495CFF">
        <w:rPr>
          <w:lang w:val="sr-Cyrl-BA"/>
        </w:rPr>
        <w:t>Града Бијељина</w:t>
      </w:r>
      <w:r w:rsidR="00A46BE0" w:rsidRPr="00495CFF">
        <w:rPr>
          <w:lang w:val="sr-Cyrl-BA"/>
        </w:rPr>
        <w:t xml:space="preserve"> и прикупља</w:t>
      </w:r>
      <w:r w:rsidR="00FF39DF" w:rsidRPr="00495CFF">
        <w:rPr>
          <w:lang w:val="sr-Cyrl-BA"/>
        </w:rPr>
        <w:t xml:space="preserve">ју </w:t>
      </w:r>
      <w:r w:rsidR="00333671" w:rsidRPr="00495CFF">
        <w:rPr>
          <w:lang w:val="sr-Cyrl-BA"/>
        </w:rPr>
        <w:t xml:space="preserve">се </w:t>
      </w:r>
      <w:r w:rsidR="00FF39DF" w:rsidRPr="00495CFF">
        <w:rPr>
          <w:lang w:val="sr-Cyrl-BA"/>
        </w:rPr>
        <w:t>приједлози</w:t>
      </w:r>
      <w:r w:rsidR="00A46BE0" w:rsidRPr="00495CFF">
        <w:rPr>
          <w:lang w:val="sr-Cyrl-BA"/>
        </w:rPr>
        <w:t>, примједбе и</w:t>
      </w:r>
      <w:r w:rsidR="00FF39DF" w:rsidRPr="00495CFF">
        <w:rPr>
          <w:lang w:val="sr-Cyrl-BA"/>
        </w:rPr>
        <w:t xml:space="preserve"> сугестије заинтересованих лица. </w:t>
      </w:r>
      <w:r w:rsidR="00A46BE0" w:rsidRPr="00495CFF">
        <w:rPr>
          <w:lang w:val="sr-Cyrl-BA"/>
        </w:rPr>
        <w:t xml:space="preserve"> </w:t>
      </w:r>
    </w:p>
    <w:p w:rsidR="008B6E55" w:rsidRPr="00495CFF" w:rsidRDefault="008B6E55" w:rsidP="005C777C">
      <w:pPr>
        <w:jc w:val="center"/>
        <w:rPr>
          <w:lang w:val="sr-Cyrl-BA"/>
        </w:rPr>
      </w:pPr>
    </w:p>
    <w:p w:rsidR="005C777C" w:rsidRPr="00495CFF" w:rsidRDefault="00DE13D2" w:rsidP="00DE13D2">
      <w:pPr>
        <w:tabs>
          <w:tab w:val="left" w:pos="4320"/>
          <w:tab w:val="left" w:pos="4500"/>
        </w:tabs>
        <w:jc w:val="center"/>
        <w:rPr>
          <w:lang w:val="sr-Cyrl-BA"/>
        </w:rPr>
      </w:pPr>
      <w:r w:rsidRPr="00495CFF">
        <w:rPr>
          <w:lang w:val="sr-Cyrl-BA"/>
        </w:rPr>
        <w:t xml:space="preserve">    </w:t>
      </w:r>
      <w:r w:rsidR="005C777C" w:rsidRPr="00495CFF">
        <w:rPr>
          <w:lang w:val="sr-Cyrl-BA"/>
        </w:rPr>
        <w:t>VIII</w:t>
      </w:r>
    </w:p>
    <w:p w:rsidR="00A46BE0" w:rsidRPr="00495CFF" w:rsidRDefault="00A46BE0" w:rsidP="00A46BE0">
      <w:pPr>
        <w:jc w:val="both"/>
        <w:rPr>
          <w:lang w:val="sr-Cyrl-BA"/>
        </w:rPr>
      </w:pPr>
    </w:p>
    <w:p w:rsidR="00A46BE0" w:rsidRPr="00495CFF" w:rsidRDefault="002142C0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Носилац израде </w:t>
      </w:r>
      <w:r w:rsidR="00686CF8" w:rsidRPr="00495CFF">
        <w:rPr>
          <w:lang w:val="sr-Cyrl-BA"/>
        </w:rPr>
        <w:t>П</w:t>
      </w:r>
      <w:r w:rsidRPr="00495CFF">
        <w:rPr>
          <w:lang w:val="sr-Cyrl-BA"/>
        </w:rPr>
        <w:t>лана, п</w:t>
      </w:r>
      <w:r w:rsidR="00AF23B3" w:rsidRPr="00495CFF">
        <w:rPr>
          <w:lang w:val="sr-Cyrl-BA"/>
        </w:rPr>
        <w:t>о окончању јавног увида</w:t>
      </w:r>
      <w:r w:rsidR="009D08B0" w:rsidRPr="00495CFF">
        <w:rPr>
          <w:lang w:val="sr-Cyrl-BA"/>
        </w:rPr>
        <w:t xml:space="preserve">, </w:t>
      </w:r>
      <w:r w:rsidR="00F302FE" w:rsidRPr="00495CFF">
        <w:rPr>
          <w:lang w:val="sr-Cyrl-BA"/>
        </w:rPr>
        <w:t xml:space="preserve">на основу свог става </w:t>
      </w:r>
      <w:r w:rsidR="009C7F2D" w:rsidRPr="00495CFF">
        <w:rPr>
          <w:lang w:val="sr-Cyrl-BA"/>
        </w:rPr>
        <w:t>према</w:t>
      </w:r>
      <w:r w:rsidR="00F302FE" w:rsidRPr="00495CFF">
        <w:rPr>
          <w:lang w:val="sr-Cyrl-BA"/>
        </w:rPr>
        <w:t xml:space="preserve"> примједбама, приједлозима и </w:t>
      </w:r>
      <w:r w:rsidR="00333671" w:rsidRPr="00495CFF">
        <w:rPr>
          <w:lang w:val="sr-Cyrl-BA"/>
        </w:rPr>
        <w:t>сугестијама</w:t>
      </w:r>
      <w:r w:rsidR="00F302FE" w:rsidRPr="00495CFF">
        <w:rPr>
          <w:lang w:val="sr-Cyrl-BA"/>
        </w:rPr>
        <w:t xml:space="preserve"> на Нацрт</w:t>
      </w:r>
      <w:r w:rsidRPr="00495CFF">
        <w:rPr>
          <w:lang w:val="sr-Cyrl-BA"/>
        </w:rPr>
        <w:t xml:space="preserve"> плана</w:t>
      </w:r>
      <w:r w:rsidR="00F302FE" w:rsidRPr="00495CFF">
        <w:rPr>
          <w:lang w:val="sr-Cyrl-BA"/>
        </w:rPr>
        <w:t xml:space="preserve">, </w:t>
      </w:r>
      <w:r w:rsidR="00A46BE0" w:rsidRPr="00495CFF">
        <w:rPr>
          <w:lang w:val="sr-Cyrl-BA"/>
        </w:rPr>
        <w:t xml:space="preserve">утврђује </w:t>
      </w:r>
      <w:r w:rsidR="009C7F2D" w:rsidRPr="00495CFF">
        <w:rPr>
          <w:lang w:val="sr-Cyrl-BA"/>
        </w:rPr>
        <w:t>П</w:t>
      </w:r>
      <w:r w:rsidR="00A46BE0" w:rsidRPr="00495CFF">
        <w:rPr>
          <w:lang w:val="sr-Cyrl-BA"/>
        </w:rPr>
        <w:t xml:space="preserve">риједлог </w:t>
      </w:r>
      <w:r w:rsidR="009C7F2D" w:rsidRPr="00495CFF">
        <w:rPr>
          <w:lang w:val="sr-Cyrl-BA"/>
        </w:rPr>
        <w:t>п</w:t>
      </w:r>
      <w:r w:rsidR="00333671" w:rsidRPr="00495CFF">
        <w:rPr>
          <w:lang w:val="sr-Cyrl-BA"/>
        </w:rPr>
        <w:t xml:space="preserve">лана и </w:t>
      </w:r>
      <w:r w:rsidR="00686CF8" w:rsidRPr="00495CFF">
        <w:rPr>
          <w:lang w:val="sr-Cyrl-BA"/>
        </w:rPr>
        <w:t xml:space="preserve">доставља </w:t>
      </w:r>
      <w:r w:rsidR="00333671" w:rsidRPr="00495CFF">
        <w:rPr>
          <w:lang w:val="sr-Cyrl-BA"/>
        </w:rPr>
        <w:t xml:space="preserve">га </w:t>
      </w:r>
      <w:r w:rsidR="00503665" w:rsidRPr="00495CFF">
        <w:rPr>
          <w:lang w:val="sr-Cyrl-BA"/>
        </w:rPr>
        <w:t>носиоцу припреме</w:t>
      </w:r>
      <w:r w:rsidR="00A46BE0" w:rsidRPr="00495CFF">
        <w:rPr>
          <w:lang w:val="sr-Cyrl-BA"/>
        </w:rPr>
        <w:t>.</w:t>
      </w:r>
    </w:p>
    <w:p w:rsidR="00A46BE0" w:rsidRPr="00495CFF" w:rsidRDefault="00A46BE0" w:rsidP="00A46BE0">
      <w:pPr>
        <w:jc w:val="both"/>
        <w:rPr>
          <w:lang w:val="sr-Cyrl-BA"/>
        </w:rPr>
      </w:pPr>
    </w:p>
    <w:p w:rsidR="005C777C" w:rsidRPr="00495CFF" w:rsidRDefault="002142C0" w:rsidP="00DE13D2">
      <w:pPr>
        <w:tabs>
          <w:tab w:val="left" w:pos="4320"/>
          <w:tab w:val="left" w:pos="4500"/>
        </w:tabs>
        <w:rPr>
          <w:lang w:val="sr-Cyrl-BA"/>
        </w:rPr>
      </w:pPr>
      <w:r w:rsidRPr="00495CFF">
        <w:rPr>
          <w:lang w:val="sr-Cyrl-BA"/>
        </w:rPr>
        <w:tab/>
      </w:r>
      <w:r w:rsidR="00DE13D2" w:rsidRPr="00495CFF">
        <w:rPr>
          <w:lang w:val="sr-Cyrl-BA"/>
        </w:rPr>
        <w:t xml:space="preserve">   </w:t>
      </w:r>
      <w:r w:rsidR="005C777C" w:rsidRPr="00495CFF">
        <w:rPr>
          <w:lang w:val="sr-Cyrl-BA"/>
        </w:rPr>
        <w:t>IX</w:t>
      </w:r>
    </w:p>
    <w:p w:rsidR="00A46BE0" w:rsidRPr="00495CFF" w:rsidRDefault="00A46BE0" w:rsidP="00A46BE0">
      <w:pPr>
        <w:jc w:val="both"/>
        <w:rPr>
          <w:lang w:val="sr-Cyrl-BA"/>
        </w:rPr>
      </w:pPr>
    </w:p>
    <w:p w:rsidR="00A46BE0" w:rsidRPr="00495CFF" w:rsidRDefault="00A46BE0" w:rsidP="002142C0">
      <w:pPr>
        <w:tabs>
          <w:tab w:val="left" w:pos="720"/>
        </w:tabs>
        <w:ind w:firstLine="720"/>
        <w:jc w:val="both"/>
        <w:rPr>
          <w:lang w:val="sr-Cyrl-BA"/>
        </w:rPr>
      </w:pPr>
      <w:r w:rsidRPr="00495CFF">
        <w:rPr>
          <w:lang w:val="sr-Cyrl-BA"/>
        </w:rPr>
        <w:t>План доноси Народна скупштина Републике Српске</w:t>
      </w:r>
      <w:r w:rsidR="002142C0" w:rsidRPr="00495CFF">
        <w:rPr>
          <w:lang w:val="sr-Cyrl-BA"/>
        </w:rPr>
        <w:t>,</w:t>
      </w:r>
      <w:r w:rsidR="009253D7" w:rsidRPr="00495CFF">
        <w:rPr>
          <w:lang w:val="sr-Cyrl-BA"/>
        </w:rPr>
        <w:t xml:space="preserve"> а </w:t>
      </w:r>
      <w:r w:rsidR="00A141C4" w:rsidRPr="00495CFF">
        <w:rPr>
          <w:lang w:val="sr-Cyrl-BA"/>
        </w:rPr>
        <w:t xml:space="preserve">Одлука о доношењу </w:t>
      </w:r>
      <w:r w:rsidR="002142C0" w:rsidRPr="00495CFF">
        <w:rPr>
          <w:lang w:val="sr-Cyrl-BA"/>
        </w:rPr>
        <w:t>П</w:t>
      </w:r>
      <w:r w:rsidRPr="00495CFF">
        <w:rPr>
          <w:lang w:val="sr-Cyrl-BA"/>
        </w:rPr>
        <w:t>лана објављује се у „Службеном гласнику Републике Српске“</w:t>
      </w:r>
      <w:r w:rsidR="009253D7" w:rsidRPr="00495CFF">
        <w:rPr>
          <w:lang w:val="sr-Cyrl-BA"/>
        </w:rPr>
        <w:t>, у складу са Законом</w:t>
      </w:r>
      <w:r w:rsidRPr="00495CFF">
        <w:rPr>
          <w:lang w:val="sr-Cyrl-BA"/>
        </w:rPr>
        <w:t>.</w:t>
      </w:r>
    </w:p>
    <w:p w:rsidR="00A46BE0" w:rsidRPr="00495CFF" w:rsidRDefault="00A46BE0" w:rsidP="00A46BE0">
      <w:pPr>
        <w:ind w:firstLine="720"/>
        <w:jc w:val="both"/>
        <w:rPr>
          <w:lang w:val="sr-Cyrl-BA"/>
        </w:rPr>
      </w:pPr>
    </w:p>
    <w:p w:rsidR="00A46BE0" w:rsidRPr="00495CFF" w:rsidRDefault="002142C0" w:rsidP="00DE13D2">
      <w:pPr>
        <w:tabs>
          <w:tab w:val="left" w:pos="4320"/>
          <w:tab w:val="left" w:pos="4500"/>
        </w:tabs>
        <w:rPr>
          <w:lang w:val="sr-Cyrl-BA"/>
        </w:rPr>
      </w:pPr>
      <w:r w:rsidRPr="00495CFF">
        <w:rPr>
          <w:lang w:val="sr-Cyrl-BA"/>
        </w:rPr>
        <w:tab/>
      </w:r>
      <w:r w:rsidR="00DE13D2" w:rsidRPr="00495CFF">
        <w:rPr>
          <w:lang w:val="sr-Cyrl-BA"/>
        </w:rPr>
        <w:tab/>
      </w:r>
      <w:r w:rsidR="00A46BE0" w:rsidRPr="00495CFF">
        <w:rPr>
          <w:lang w:val="sr-Cyrl-BA"/>
        </w:rPr>
        <w:t>X</w:t>
      </w:r>
    </w:p>
    <w:p w:rsidR="00A46BE0" w:rsidRPr="00495CFF" w:rsidRDefault="00A46BE0" w:rsidP="00A46BE0">
      <w:pPr>
        <w:ind w:firstLine="720"/>
        <w:jc w:val="both"/>
        <w:rPr>
          <w:lang w:val="sr-Cyrl-BA"/>
        </w:rPr>
      </w:pPr>
    </w:p>
    <w:p w:rsidR="00394C0D" w:rsidRPr="00495CFF" w:rsidRDefault="00024902" w:rsidP="00394C0D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О</w:t>
      </w:r>
      <w:r w:rsidR="00394C0D" w:rsidRPr="00495CFF">
        <w:rPr>
          <w:rFonts w:eastAsia="TimesNewRomanPSMT"/>
          <w:lang w:val="sr-Cyrl-BA"/>
        </w:rPr>
        <w:t>ргани</w:t>
      </w:r>
      <w:r w:rsidRPr="00495CFF">
        <w:rPr>
          <w:rFonts w:eastAsia="TimesNewRomanPSMT"/>
          <w:lang w:val="sr-Cyrl-BA"/>
        </w:rPr>
        <w:t xml:space="preserve"> и правна лица од којих је</w:t>
      </w:r>
      <w:r w:rsidR="00686CF8" w:rsidRPr="00495CFF">
        <w:rPr>
          <w:rFonts w:eastAsia="TimesNewRomanPSMT"/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>у складу са Законом</w:t>
      </w:r>
      <w:r w:rsidR="00686CF8" w:rsidRPr="00495CFF">
        <w:rPr>
          <w:rFonts w:eastAsia="TimesNewRomanPSMT"/>
          <w:lang w:val="sr-Cyrl-BA"/>
        </w:rPr>
        <w:t xml:space="preserve"> </w:t>
      </w:r>
      <w:r w:rsidR="00A33D69" w:rsidRPr="00495CFF">
        <w:rPr>
          <w:rFonts w:eastAsia="TimesNewRomanPSMT"/>
          <w:lang w:val="sr-Cyrl-BA"/>
        </w:rPr>
        <w:t xml:space="preserve">у току израде </w:t>
      </w:r>
      <w:r w:rsidR="002142C0" w:rsidRPr="00495CFF">
        <w:rPr>
          <w:rFonts w:eastAsia="TimesNewRomanPSMT"/>
          <w:lang w:val="sr-Cyrl-BA"/>
        </w:rPr>
        <w:t>П</w:t>
      </w:r>
      <w:r w:rsidR="00394C0D" w:rsidRPr="00495CFF">
        <w:rPr>
          <w:rFonts w:eastAsia="TimesNewRomanPSMT"/>
          <w:lang w:val="sr-Cyrl-BA"/>
        </w:rPr>
        <w:t xml:space="preserve">лана потребно прибавити мишљење на приједлоге планских рјешења, </w:t>
      </w:r>
      <w:r w:rsidRPr="00495CFF">
        <w:rPr>
          <w:rFonts w:eastAsia="TimesNewRomanPSMT"/>
          <w:lang w:val="sr-Cyrl-BA"/>
        </w:rPr>
        <w:t xml:space="preserve">носиоцу припреме Плана </w:t>
      </w:r>
      <w:r w:rsidR="00394C0D" w:rsidRPr="00495CFF">
        <w:rPr>
          <w:rFonts w:eastAsia="TimesNewRomanPSMT"/>
          <w:lang w:val="sr-Cyrl-BA"/>
        </w:rPr>
        <w:t>достав</w:t>
      </w:r>
      <w:r w:rsidRPr="00495CFF">
        <w:rPr>
          <w:rFonts w:eastAsia="TimesNewRomanPSMT"/>
          <w:lang w:val="sr-Cyrl-BA"/>
        </w:rPr>
        <w:t>љају</w:t>
      </w:r>
      <w:r w:rsidR="00394C0D" w:rsidRPr="00495CFF">
        <w:rPr>
          <w:rFonts w:eastAsia="TimesNewRomanPSMT"/>
          <w:lang w:val="sr-Cyrl-BA"/>
        </w:rPr>
        <w:t xml:space="preserve"> свој</w:t>
      </w:r>
      <w:r w:rsidR="00686CF8" w:rsidRPr="00495CFF">
        <w:rPr>
          <w:rFonts w:eastAsia="TimesNewRomanPSMT"/>
          <w:lang w:val="sr-Cyrl-BA"/>
        </w:rPr>
        <w:t>а</w:t>
      </w:r>
      <w:r w:rsidR="00394C0D" w:rsidRPr="00495CFF">
        <w:rPr>
          <w:rFonts w:eastAsia="TimesNewRomanPSMT"/>
          <w:lang w:val="sr-Cyrl-BA"/>
        </w:rPr>
        <w:t xml:space="preserve"> мишљењ</w:t>
      </w:r>
      <w:r w:rsidR="00686CF8" w:rsidRPr="00495CFF">
        <w:rPr>
          <w:rFonts w:eastAsia="TimesNewRomanPSMT"/>
          <w:lang w:val="sr-Cyrl-BA"/>
        </w:rPr>
        <w:t>а</w:t>
      </w:r>
      <w:r w:rsidR="00394C0D" w:rsidRPr="00495CFF">
        <w:rPr>
          <w:rFonts w:eastAsia="TimesNewRomanPSMT"/>
          <w:lang w:val="sr-Cyrl-BA"/>
        </w:rPr>
        <w:t xml:space="preserve"> у року од седам дана од дана пријема захтјева.</w:t>
      </w:r>
    </w:p>
    <w:p w:rsidR="00394C0D" w:rsidRPr="00495CFF" w:rsidRDefault="00394C0D" w:rsidP="00394C0D">
      <w:pPr>
        <w:autoSpaceDE w:val="0"/>
        <w:autoSpaceDN w:val="0"/>
        <w:adjustRightInd w:val="0"/>
        <w:jc w:val="both"/>
        <w:rPr>
          <w:rFonts w:eastAsia="TimesNewRomanPSMT"/>
          <w:lang w:val="sr-Cyrl-BA"/>
        </w:rPr>
      </w:pPr>
    </w:p>
    <w:p w:rsidR="00394C0D" w:rsidRPr="00495CFF" w:rsidRDefault="00DE13D2" w:rsidP="00394C0D">
      <w:pPr>
        <w:autoSpaceDE w:val="0"/>
        <w:autoSpaceDN w:val="0"/>
        <w:adjustRightInd w:val="0"/>
        <w:jc w:val="center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 </w:t>
      </w:r>
      <w:r w:rsidR="00394C0D" w:rsidRPr="00495CFF">
        <w:rPr>
          <w:rFonts w:eastAsia="TimesNewRomanPSMT"/>
          <w:lang w:val="sr-Cyrl-BA"/>
        </w:rPr>
        <w:t>XI</w:t>
      </w:r>
    </w:p>
    <w:p w:rsidR="00394C0D" w:rsidRPr="00495CFF" w:rsidRDefault="00394C0D" w:rsidP="00394C0D">
      <w:pPr>
        <w:autoSpaceDE w:val="0"/>
        <w:autoSpaceDN w:val="0"/>
        <w:adjustRightInd w:val="0"/>
        <w:jc w:val="center"/>
        <w:rPr>
          <w:rFonts w:eastAsia="TimesNewRomanPSMT"/>
          <w:b/>
          <w:lang w:val="sr-Cyrl-BA"/>
        </w:rPr>
      </w:pPr>
    </w:p>
    <w:p w:rsidR="00394C0D" w:rsidRPr="00495CFF" w:rsidRDefault="00394C0D" w:rsidP="00394C0D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Уговор</w:t>
      </w:r>
      <w:r w:rsidR="00D6513B" w:rsidRPr="00495CFF">
        <w:rPr>
          <w:rFonts w:eastAsia="TimesNewRomanPSMT"/>
          <w:lang w:val="sr-Cyrl-BA"/>
        </w:rPr>
        <w:t xml:space="preserve">е о изради </w:t>
      </w:r>
      <w:r w:rsidR="002142C0" w:rsidRPr="00495CFF">
        <w:rPr>
          <w:rFonts w:eastAsia="TimesNewRomanPSMT"/>
          <w:lang w:val="sr-Cyrl-BA"/>
        </w:rPr>
        <w:t>П</w:t>
      </w:r>
      <w:r w:rsidRPr="00495CFF">
        <w:rPr>
          <w:rFonts w:eastAsia="TimesNewRomanPSMT"/>
          <w:lang w:val="sr-Cyrl-BA"/>
        </w:rPr>
        <w:t>лана закључују носилац припреме</w:t>
      </w:r>
      <w:r w:rsidR="00833CC0" w:rsidRPr="00495CFF">
        <w:rPr>
          <w:rFonts w:eastAsia="TimesNewRomanPSMT"/>
          <w:lang w:val="sr-Cyrl-BA"/>
        </w:rPr>
        <w:t xml:space="preserve"> </w:t>
      </w:r>
      <w:r w:rsidR="002142C0" w:rsidRPr="00495CFF">
        <w:rPr>
          <w:rFonts w:eastAsia="TimesNewRomanPSMT"/>
          <w:lang w:val="sr-Cyrl-BA"/>
        </w:rPr>
        <w:t>П</w:t>
      </w:r>
      <w:r w:rsidR="00833CC0" w:rsidRPr="00495CFF">
        <w:rPr>
          <w:rFonts w:eastAsia="TimesNewRomanPSMT"/>
          <w:lang w:val="sr-Cyrl-BA"/>
        </w:rPr>
        <w:t>лана</w:t>
      </w:r>
      <w:r w:rsidRPr="00495CFF">
        <w:rPr>
          <w:rFonts w:eastAsia="TimesNewRomanPSMT"/>
          <w:lang w:val="sr-Cyrl-BA"/>
        </w:rPr>
        <w:t>, правно лице овлашћено за израду докумената просторног уређења и подноси</w:t>
      </w:r>
      <w:r w:rsidR="00B35E6A" w:rsidRPr="00495CFF">
        <w:rPr>
          <w:rFonts w:eastAsia="TimesNewRomanPSMT"/>
          <w:lang w:val="sr-Cyrl-BA"/>
        </w:rPr>
        <w:t>лац</w:t>
      </w:r>
      <w:r w:rsidR="003D5525" w:rsidRPr="00495CFF">
        <w:rPr>
          <w:rFonts w:eastAsia="TimesNewRomanPSMT"/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>иницијативе</w:t>
      </w:r>
      <w:r w:rsidR="00DE13D2" w:rsidRPr="00495CFF">
        <w:rPr>
          <w:rFonts w:eastAsia="TimesNewRomanPSMT"/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 xml:space="preserve">за доношење </w:t>
      </w:r>
      <w:r w:rsidR="00686CF8" w:rsidRPr="00495CFF">
        <w:rPr>
          <w:rFonts w:eastAsia="TimesNewRomanPSMT"/>
          <w:lang w:val="sr-Cyrl-BA"/>
        </w:rPr>
        <w:t>П</w:t>
      </w:r>
      <w:r w:rsidRPr="00495CFF">
        <w:rPr>
          <w:rFonts w:eastAsia="TimesNewRomanPSMT"/>
          <w:lang w:val="sr-Cyrl-BA"/>
        </w:rPr>
        <w:t>лана</w:t>
      </w:r>
      <w:r w:rsidR="00A33D69" w:rsidRPr="00495CFF">
        <w:rPr>
          <w:rFonts w:eastAsia="TimesNewRomanPSMT"/>
          <w:lang w:val="sr-Cyrl-BA"/>
        </w:rPr>
        <w:t xml:space="preserve">, односно инвеститор израде </w:t>
      </w:r>
      <w:r w:rsidR="00686CF8" w:rsidRPr="00495CFF">
        <w:rPr>
          <w:rFonts w:eastAsia="TimesNewRomanPSMT"/>
          <w:lang w:val="sr-Cyrl-BA"/>
        </w:rPr>
        <w:t>П</w:t>
      </w:r>
      <w:r w:rsidR="00833CC0" w:rsidRPr="00495CFF">
        <w:rPr>
          <w:rFonts w:eastAsia="TimesNewRomanPSMT"/>
          <w:lang w:val="sr-Cyrl-BA"/>
        </w:rPr>
        <w:t>лана</w:t>
      </w:r>
      <w:r w:rsidR="00570B53" w:rsidRPr="00495CFF">
        <w:rPr>
          <w:rFonts w:eastAsia="TimesNewRomanPSMT"/>
          <w:lang w:val="sr-Cyrl-BA"/>
        </w:rPr>
        <w:t xml:space="preserve"> у складу са Законом.</w:t>
      </w:r>
    </w:p>
    <w:p w:rsidR="00C7085C" w:rsidRPr="00495CFF" w:rsidRDefault="00C7085C" w:rsidP="00FE05F4">
      <w:pPr>
        <w:tabs>
          <w:tab w:val="left" w:pos="4500"/>
        </w:tabs>
        <w:autoSpaceDE w:val="0"/>
        <w:autoSpaceDN w:val="0"/>
        <w:adjustRightInd w:val="0"/>
        <w:rPr>
          <w:rFonts w:eastAsia="TimesNewRomanPSMT"/>
          <w:lang w:val="sr-Cyrl-BA"/>
        </w:rPr>
      </w:pPr>
    </w:p>
    <w:p w:rsidR="00394C0D" w:rsidRPr="00495CFF" w:rsidRDefault="00DE13D2" w:rsidP="00DE13D2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  </w:t>
      </w:r>
      <w:r w:rsidR="00394C0D" w:rsidRPr="00495CFF">
        <w:rPr>
          <w:rFonts w:eastAsia="TimesNewRomanPSMT"/>
          <w:lang w:val="sr-Cyrl-BA"/>
        </w:rPr>
        <w:t>XII</w:t>
      </w:r>
    </w:p>
    <w:p w:rsidR="00394C0D" w:rsidRPr="00495CFF" w:rsidRDefault="00394C0D" w:rsidP="00394C0D">
      <w:pPr>
        <w:autoSpaceDE w:val="0"/>
        <w:autoSpaceDN w:val="0"/>
        <w:adjustRightInd w:val="0"/>
        <w:jc w:val="center"/>
        <w:rPr>
          <w:rFonts w:eastAsia="TimesNewRomanPSMT"/>
          <w:b/>
          <w:lang w:val="sr-Cyrl-BA"/>
        </w:rPr>
      </w:pPr>
    </w:p>
    <w:p w:rsidR="00BD4171" w:rsidRPr="00495CFF" w:rsidRDefault="00A33D69" w:rsidP="006B3B41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Средства за израду </w:t>
      </w:r>
      <w:r w:rsidR="00686CF8" w:rsidRPr="00495CFF">
        <w:rPr>
          <w:rFonts w:eastAsia="TimesNewRomanPSMT"/>
          <w:lang w:val="sr-Cyrl-BA"/>
        </w:rPr>
        <w:t>П</w:t>
      </w:r>
      <w:r w:rsidR="00394C0D" w:rsidRPr="00495CFF">
        <w:rPr>
          <w:rFonts w:eastAsia="TimesNewRomanPSMT"/>
          <w:lang w:val="sr-Cyrl-BA"/>
        </w:rPr>
        <w:t>лана обезбјеђуј</w:t>
      </w:r>
      <w:r w:rsidR="003D2820" w:rsidRPr="00495CFF">
        <w:rPr>
          <w:rFonts w:eastAsia="TimesNewRomanPSMT"/>
          <w:lang w:val="sr-Cyrl-BA"/>
        </w:rPr>
        <w:t>е</w:t>
      </w:r>
      <w:r w:rsidR="00394C0D" w:rsidRPr="00495CFF">
        <w:rPr>
          <w:rFonts w:eastAsia="TimesNewRomanPSMT"/>
          <w:lang w:val="sr-Cyrl-BA"/>
        </w:rPr>
        <w:t xml:space="preserve"> подноси</w:t>
      </w:r>
      <w:r w:rsidR="002102E4" w:rsidRPr="00495CFF">
        <w:rPr>
          <w:rFonts w:eastAsia="TimesNewRomanPSMT"/>
          <w:lang w:val="sr-Cyrl-BA"/>
        </w:rPr>
        <w:t xml:space="preserve">лац </w:t>
      </w:r>
      <w:r w:rsidR="00394C0D" w:rsidRPr="00495CFF">
        <w:rPr>
          <w:rFonts w:eastAsia="TimesNewRomanPSMT"/>
          <w:lang w:val="sr-Cyrl-BA"/>
        </w:rPr>
        <w:t xml:space="preserve">иницијативе </w:t>
      </w:r>
      <w:r w:rsidRPr="00495CFF">
        <w:rPr>
          <w:rFonts w:eastAsia="TimesNewRomanPSMT"/>
          <w:lang w:val="sr-Cyrl-BA"/>
        </w:rPr>
        <w:t xml:space="preserve">за доношење </w:t>
      </w:r>
      <w:r w:rsidR="002142C0" w:rsidRPr="00495CFF">
        <w:rPr>
          <w:rFonts w:eastAsia="TimesNewRomanPSMT"/>
          <w:lang w:val="sr-Cyrl-BA"/>
        </w:rPr>
        <w:t>П</w:t>
      </w:r>
      <w:r w:rsidR="00394C0D" w:rsidRPr="00495CFF">
        <w:rPr>
          <w:rFonts w:eastAsia="TimesNewRomanPSMT"/>
          <w:lang w:val="sr-Cyrl-BA"/>
        </w:rPr>
        <w:t>лана, односно инвеститор</w:t>
      </w:r>
      <w:r w:rsidRPr="00495CFF">
        <w:rPr>
          <w:rFonts w:eastAsia="TimesNewRomanPSMT"/>
          <w:lang w:val="sr-Cyrl-BA"/>
        </w:rPr>
        <w:t xml:space="preserve"> израде </w:t>
      </w:r>
      <w:r w:rsidR="002142C0" w:rsidRPr="00495CFF">
        <w:rPr>
          <w:rFonts w:eastAsia="TimesNewRomanPSMT"/>
          <w:lang w:val="sr-Cyrl-BA"/>
        </w:rPr>
        <w:t>П</w:t>
      </w:r>
      <w:r w:rsidR="00833CC0" w:rsidRPr="00495CFF">
        <w:rPr>
          <w:rFonts w:eastAsia="TimesNewRomanPSMT"/>
          <w:lang w:val="sr-Cyrl-BA"/>
        </w:rPr>
        <w:t>лана</w:t>
      </w:r>
      <w:r w:rsidR="00570B53" w:rsidRPr="00495CFF">
        <w:rPr>
          <w:rFonts w:eastAsia="TimesNewRomanPSMT"/>
          <w:lang w:val="sr-Cyrl-BA"/>
        </w:rPr>
        <w:t xml:space="preserve"> у складу са Законом.</w:t>
      </w:r>
    </w:p>
    <w:p w:rsidR="00D41C03" w:rsidRPr="00495CFF" w:rsidRDefault="00D41C03" w:rsidP="006B3B41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Cyrl-BA"/>
        </w:rPr>
      </w:pPr>
    </w:p>
    <w:p w:rsidR="00394C0D" w:rsidRPr="00495CFF" w:rsidRDefault="00394C0D" w:rsidP="00DE13D2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XIII</w:t>
      </w:r>
    </w:p>
    <w:p w:rsidR="00394C0D" w:rsidRPr="00495CFF" w:rsidRDefault="00394C0D" w:rsidP="00394C0D">
      <w:pPr>
        <w:autoSpaceDE w:val="0"/>
        <w:autoSpaceDN w:val="0"/>
        <w:adjustRightInd w:val="0"/>
        <w:jc w:val="center"/>
        <w:rPr>
          <w:rFonts w:eastAsia="TimesNewRomanPSMT"/>
          <w:b/>
          <w:lang w:val="sr-Cyrl-BA"/>
        </w:rPr>
      </w:pPr>
    </w:p>
    <w:p w:rsidR="00394C0D" w:rsidRPr="00495CFF" w:rsidRDefault="00394C0D" w:rsidP="00394C0D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Ова одлука ступа на снагу осмог дана од дана објављивања у „Службеном гласнику Републике Српске”.</w:t>
      </w:r>
    </w:p>
    <w:p w:rsidR="00FE05F4" w:rsidRPr="00495CFF" w:rsidRDefault="00FE05F4" w:rsidP="00394C0D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Cyrl-BA"/>
        </w:rPr>
      </w:pPr>
    </w:p>
    <w:p w:rsidR="00A46BE0" w:rsidRPr="00495CFF" w:rsidRDefault="00A46BE0" w:rsidP="00A46BE0">
      <w:pPr>
        <w:tabs>
          <w:tab w:val="center" w:pos="7200"/>
        </w:tabs>
        <w:jc w:val="both"/>
        <w:rPr>
          <w:lang w:val="sr-Cyrl-BA"/>
        </w:rPr>
      </w:pPr>
      <w:r w:rsidRPr="00495CFF">
        <w:rPr>
          <w:lang w:val="sr-Cyrl-BA"/>
        </w:rPr>
        <w:t>Број:</w:t>
      </w:r>
      <w:r w:rsidRPr="00495CFF">
        <w:rPr>
          <w:lang w:val="sr-Cyrl-BA"/>
        </w:rPr>
        <w:tab/>
        <w:t>ПРЕДСЈЕДНИК</w:t>
      </w:r>
    </w:p>
    <w:p w:rsidR="00A46BE0" w:rsidRPr="00495CFF" w:rsidRDefault="00A46BE0" w:rsidP="00A46BE0">
      <w:pPr>
        <w:tabs>
          <w:tab w:val="center" w:pos="7200"/>
        </w:tabs>
        <w:rPr>
          <w:lang w:val="sr-Cyrl-BA"/>
        </w:rPr>
      </w:pPr>
      <w:r w:rsidRPr="00495CFF">
        <w:rPr>
          <w:lang w:val="sr-Cyrl-BA"/>
        </w:rPr>
        <w:t xml:space="preserve">Датум:  </w:t>
      </w:r>
      <w:r w:rsidRPr="00495CFF">
        <w:rPr>
          <w:lang w:val="sr-Cyrl-BA"/>
        </w:rPr>
        <w:tab/>
        <w:t>НАРОДНЕ СКУПШТИНЕ</w:t>
      </w:r>
    </w:p>
    <w:p w:rsidR="00DE13D2" w:rsidRPr="00495CFF" w:rsidRDefault="00DE13D2" w:rsidP="00A46BE0">
      <w:pPr>
        <w:tabs>
          <w:tab w:val="center" w:pos="7200"/>
        </w:tabs>
        <w:rPr>
          <w:lang w:val="sr-Cyrl-BA"/>
        </w:rPr>
      </w:pPr>
    </w:p>
    <w:p w:rsidR="006B3B41" w:rsidRPr="00495CFF" w:rsidRDefault="00FE05F4" w:rsidP="00A22071">
      <w:pPr>
        <w:tabs>
          <w:tab w:val="center" w:pos="7200"/>
        </w:tabs>
        <w:rPr>
          <w:lang w:val="sr-Cyrl-BA"/>
        </w:rPr>
      </w:pPr>
      <w:r w:rsidRPr="00495CFF">
        <w:rPr>
          <w:lang w:val="sr-Cyrl-BA"/>
        </w:rPr>
        <w:t xml:space="preserve">                                                                                                                    </w:t>
      </w:r>
      <w:r w:rsidR="006B3B41" w:rsidRPr="00495CFF">
        <w:rPr>
          <w:lang w:val="sr-Cyrl-BA"/>
        </w:rPr>
        <w:t>Ненад Стеванд</w:t>
      </w:r>
      <w:r w:rsidR="00D25D83" w:rsidRPr="00495CFF">
        <w:rPr>
          <w:lang w:val="sr-Cyrl-BA"/>
        </w:rPr>
        <w:t>ић</w:t>
      </w: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495CFF" w:rsidRDefault="00495CFF" w:rsidP="00DE13D2">
      <w:pPr>
        <w:jc w:val="center"/>
        <w:rPr>
          <w:b/>
          <w:lang w:val="sr-Cyrl-BA"/>
        </w:rPr>
      </w:pPr>
    </w:p>
    <w:p w:rsidR="00A46BE0" w:rsidRPr="00495CFF" w:rsidRDefault="00A46BE0" w:rsidP="00DE13D2">
      <w:pPr>
        <w:jc w:val="center"/>
        <w:rPr>
          <w:b/>
          <w:lang w:val="sr-Cyrl-BA"/>
        </w:rPr>
      </w:pPr>
      <w:r w:rsidRPr="00495CFF">
        <w:rPr>
          <w:b/>
          <w:lang w:val="sr-Cyrl-BA"/>
        </w:rPr>
        <w:lastRenderedPageBreak/>
        <w:t>ОБРАЗЛОЖЕЊЕ</w:t>
      </w:r>
    </w:p>
    <w:p w:rsidR="0066740E" w:rsidRPr="00495CFF" w:rsidRDefault="00A46BE0" w:rsidP="00AF0677">
      <w:pPr>
        <w:ind w:firstLine="720"/>
        <w:jc w:val="center"/>
        <w:rPr>
          <w:b/>
          <w:lang w:val="sr-Cyrl-BA"/>
        </w:rPr>
      </w:pPr>
      <w:r w:rsidRPr="00495CFF">
        <w:rPr>
          <w:b/>
          <w:lang w:val="sr-Cyrl-BA"/>
        </w:rPr>
        <w:t xml:space="preserve">ОДЛУКЕ О ИЗРАДИ </w:t>
      </w:r>
      <w:r w:rsidR="00AF0677" w:rsidRPr="00495CFF">
        <w:rPr>
          <w:b/>
          <w:lang w:val="sr-Cyrl-BA"/>
        </w:rPr>
        <w:t xml:space="preserve">ЗОНИНГ </w:t>
      </w:r>
      <w:r w:rsidR="0066740E" w:rsidRPr="00495CFF">
        <w:rPr>
          <w:b/>
          <w:lang w:val="sr-Cyrl-BA"/>
        </w:rPr>
        <w:t xml:space="preserve">ПЛАНА </w:t>
      </w:r>
      <w:r w:rsidR="00AF0677" w:rsidRPr="00495CFF">
        <w:rPr>
          <w:b/>
          <w:lang w:val="sr-Cyrl-BA"/>
        </w:rPr>
        <w:t xml:space="preserve">ПОДРУЧЈА </w:t>
      </w:r>
      <w:r w:rsidR="00E77E80" w:rsidRPr="00495CFF">
        <w:rPr>
          <w:b/>
          <w:lang w:val="sr-Cyrl-BA"/>
        </w:rPr>
        <w:t>ПОСЕБНЕ НАМЈЕНЕ „СЕМБЕРСКЕ АДЕ</w:t>
      </w:r>
      <w:r w:rsidR="00AF0677" w:rsidRPr="00495CFF">
        <w:rPr>
          <w:b/>
          <w:lang w:val="sr-Cyrl-BA"/>
        </w:rPr>
        <w:t>“</w:t>
      </w:r>
      <w:r w:rsidR="00C7085C" w:rsidRPr="00495CFF">
        <w:rPr>
          <w:b/>
          <w:lang w:val="sr-Cyrl-BA"/>
        </w:rPr>
        <w:t>,</w:t>
      </w:r>
      <w:r w:rsidR="00600964" w:rsidRPr="00495CFF">
        <w:rPr>
          <w:b/>
          <w:lang w:val="sr-Cyrl-BA"/>
        </w:rPr>
        <w:t xml:space="preserve"> </w:t>
      </w:r>
      <w:r w:rsidR="0066740E" w:rsidRPr="00495CFF">
        <w:rPr>
          <w:b/>
          <w:lang w:val="sr-Cyrl-BA"/>
        </w:rPr>
        <w:t>ПО СКРАЋЕНОМ ПОСТУПКУ</w:t>
      </w:r>
    </w:p>
    <w:p w:rsidR="00A46BE0" w:rsidRPr="00495CFF" w:rsidRDefault="00A46BE0" w:rsidP="00A46BE0">
      <w:pPr>
        <w:jc w:val="center"/>
        <w:rPr>
          <w:b/>
          <w:lang w:val="sr-Cyrl-BA"/>
        </w:rPr>
      </w:pPr>
    </w:p>
    <w:p w:rsidR="00A46BE0" w:rsidRPr="00495CFF" w:rsidRDefault="00A46BE0" w:rsidP="00A46BE0">
      <w:pPr>
        <w:rPr>
          <w:lang w:val="sr-Cyrl-BA"/>
        </w:rPr>
      </w:pPr>
    </w:p>
    <w:p w:rsidR="00A46BE0" w:rsidRPr="00495CFF" w:rsidRDefault="007C7035" w:rsidP="00A46BE0">
      <w:pPr>
        <w:tabs>
          <w:tab w:val="left" w:pos="360"/>
        </w:tabs>
        <w:rPr>
          <w:b/>
          <w:lang w:val="sr-Cyrl-BA"/>
        </w:rPr>
      </w:pPr>
      <w:r w:rsidRPr="00495CFF">
        <w:rPr>
          <w:b/>
          <w:lang w:val="sr-Cyrl-BA"/>
        </w:rPr>
        <w:t xml:space="preserve">I  </w:t>
      </w:r>
      <w:r w:rsidR="00A46BE0" w:rsidRPr="00495CFF">
        <w:rPr>
          <w:b/>
          <w:lang w:val="sr-Cyrl-BA"/>
        </w:rPr>
        <w:t>УСТАВНИ ОСНОВ</w:t>
      </w:r>
    </w:p>
    <w:p w:rsidR="00A46BE0" w:rsidRPr="00495CFF" w:rsidRDefault="00A46BE0" w:rsidP="00A46BE0">
      <w:pPr>
        <w:rPr>
          <w:lang w:val="sr-Cyrl-BA"/>
        </w:rPr>
      </w:pPr>
    </w:p>
    <w:p w:rsidR="00AF0677" w:rsidRPr="00495CFF" w:rsidRDefault="00AF0677" w:rsidP="00AF0677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>Уставни основ за доношење ове одлуке садржан је у члану 70. став 1. тачка 3. Устава Републике Српске, према коме Народна скупштина доноси план развоја, просторни план, буџет и завршни рачун и у члану 177. став 2. Пословника Народне скупштине Републике Српске („Службени гласник Републике Српске“, број 66/20</w:t>
      </w:r>
      <w:r w:rsidR="00570B53" w:rsidRPr="00495CFF">
        <w:rPr>
          <w:color w:val="auto"/>
          <w:lang w:val="sr-Cyrl-BA"/>
        </w:rPr>
        <w:t>)</w:t>
      </w:r>
      <w:r w:rsidR="00872044" w:rsidRPr="00495CFF">
        <w:rPr>
          <w:color w:val="auto"/>
          <w:lang w:val="sr-Cyrl-BA"/>
        </w:rPr>
        <w:t>,</w:t>
      </w:r>
      <w:r w:rsidR="00570B53" w:rsidRPr="00495CFF">
        <w:rPr>
          <w:color w:val="auto"/>
          <w:lang w:val="sr-Cyrl-BA"/>
        </w:rPr>
        <w:t xml:space="preserve"> којим је прописано да Народна скупштина доноси, између осталог и одлуке. </w:t>
      </w:r>
    </w:p>
    <w:p w:rsidR="00AF0677" w:rsidRPr="00495CFF" w:rsidRDefault="007D021A" w:rsidP="00AF0677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>Чланом  38. став 1</w:t>
      </w:r>
      <w:r w:rsidR="00AF0677" w:rsidRPr="00495CFF">
        <w:rPr>
          <w:color w:val="auto"/>
          <w:lang w:val="sr-Cyrl-BA"/>
        </w:rPr>
        <w:t xml:space="preserve">. </w:t>
      </w:r>
      <w:r w:rsidR="00817532" w:rsidRPr="00495CFF">
        <w:rPr>
          <w:color w:val="auto"/>
          <w:lang w:val="sr-Cyrl-BA"/>
        </w:rPr>
        <w:t xml:space="preserve">и чланом 40. став 1. </w:t>
      </w:r>
      <w:r w:rsidR="00AF0677" w:rsidRPr="00495CFF">
        <w:rPr>
          <w:color w:val="auto"/>
          <w:lang w:val="sr-Cyrl-BA"/>
        </w:rPr>
        <w:t>Закона о уређењу простора и грађењу („Службени гласник Републике Српске“, бр</w:t>
      </w:r>
      <w:r w:rsidR="00BD4171" w:rsidRPr="00495CFF">
        <w:rPr>
          <w:color w:val="auto"/>
          <w:lang w:val="sr-Cyrl-BA"/>
        </w:rPr>
        <w:t>ој</w:t>
      </w:r>
      <w:r w:rsidR="00AF0677" w:rsidRPr="00495CFF">
        <w:rPr>
          <w:color w:val="auto"/>
          <w:lang w:val="sr-Cyrl-BA"/>
        </w:rPr>
        <w:t xml:space="preserve"> 40/13, 2/15 – Одлука Уставног суда Републике Српске, бр</w:t>
      </w:r>
      <w:r w:rsidR="00BD4171" w:rsidRPr="00495CFF">
        <w:rPr>
          <w:color w:val="auto"/>
          <w:lang w:val="sr-Cyrl-BA"/>
        </w:rPr>
        <w:t>ој</w:t>
      </w:r>
      <w:r w:rsidR="00AF0677" w:rsidRPr="00495CFF">
        <w:rPr>
          <w:color w:val="auto"/>
          <w:lang w:val="sr-Cyrl-BA"/>
        </w:rPr>
        <w:t xml:space="preserve"> 106/15, 3/16, 104/18 – Одлука Уставног суда Републике Српске и 84/19</w:t>
      </w:r>
      <w:r w:rsidR="00817532" w:rsidRPr="00495CFF">
        <w:rPr>
          <w:color w:val="auto"/>
          <w:lang w:val="sr-Cyrl-BA"/>
        </w:rPr>
        <w:t xml:space="preserve">) </w:t>
      </w:r>
      <w:r w:rsidR="00AF0677" w:rsidRPr="00495CFF">
        <w:rPr>
          <w:color w:val="auto"/>
          <w:lang w:val="sr-Cyrl-BA"/>
        </w:rPr>
        <w:t xml:space="preserve">прописује се да Народна скупштина Републике Српске, између осталог, доноси </w:t>
      </w:r>
      <w:proofErr w:type="spellStart"/>
      <w:r w:rsidR="00AF0677" w:rsidRPr="00495CFF">
        <w:rPr>
          <w:color w:val="auto"/>
          <w:lang w:val="sr-Cyrl-BA"/>
        </w:rPr>
        <w:t>спроведбене</w:t>
      </w:r>
      <w:proofErr w:type="spellEnd"/>
      <w:r w:rsidR="00AF0677" w:rsidRPr="00495CFF">
        <w:rPr>
          <w:color w:val="auto"/>
          <w:lang w:val="sr-Cyrl-BA"/>
        </w:rPr>
        <w:t xml:space="preserve"> документе просторног уређења за подручје за које је Влада прогласила општи интерес и Одлуку о изради, односно измјени или допуни документа просторног уређења. </w:t>
      </w:r>
    </w:p>
    <w:p w:rsidR="00A46BE0" w:rsidRPr="00495CFF" w:rsidRDefault="00AF0677" w:rsidP="00AF0677">
      <w:pPr>
        <w:pStyle w:val="Default"/>
        <w:ind w:firstLine="720"/>
        <w:jc w:val="both"/>
        <w:rPr>
          <w:color w:val="FF0000"/>
          <w:lang w:val="sr-Cyrl-BA"/>
        </w:rPr>
      </w:pPr>
      <w:r w:rsidRPr="00495CFF">
        <w:rPr>
          <w:color w:val="auto"/>
          <w:lang w:val="sr-Cyrl-BA"/>
        </w:rPr>
        <w:t xml:space="preserve">Чланом 51. став 2. Закона о уређењу простора и грађењу прописано је да се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 подручја посебне намјене Републике Српске за изградњу комплексних инфраструктурних, индустријских и сличних објеката за које је утврђен општи интерес израђује и доноси по скраћеном поступку на основу одлуке Народне скупштине Републике Српске, на начин прописан Правилником о изради и доношењу докумената просторног уређења по скраћеном поступку („Службени гласник Републике Српске“, број 69/13).</w:t>
      </w:r>
    </w:p>
    <w:p w:rsidR="00D8057D" w:rsidRPr="00495CFF" w:rsidRDefault="00D8057D" w:rsidP="00A46BE0">
      <w:pPr>
        <w:rPr>
          <w:color w:val="FF0000"/>
          <w:lang w:val="sr-Cyrl-BA"/>
        </w:rPr>
      </w:pPr>
    </w:p>
    <w:p w:rsidR="00A7254C" w:rsidRPr="00495CFF" w:rsidRDefault="00A46BE0" w:rsidP="00776240">
      <w:pPr>
        <w:tabs>
          <w:tab w:val="left" w:pos="360"/>
        </w:tabs>
        <w:jc w:val="both"/>
        <w:rPr>
          <w:b/>
          <w:lang w:val="sr-Cyrl-BA"/>
        </w:rPr>
      </w:pPr>
      <w:r w:rsidRPr="00495CFF">
        <w:rPr>
          <w:b/>
          <w:lang w:val="sr-Cyrl-BA"/>
        </w:rPr>
        <w:t xml:space="preserve">II </w:t>
      </w:r>
      <w:r w:rsidRPr="00495CFF">
        <w:rPr>
          <w:b/>
          <w:lang w:val="sr-Cyrl-BA"/>
        </w:rPr>
        <w:tab/>
        <w:t xml:space="preserve">УСКЛАЂЕНОСТ СА УСТАВОМ, ПРАВНИМ СИСТЕМОМ И ПРАВИЛИМА </w:t>
      </w:r>
      <w:r w:rsidR="00570B53" w:rsidRPr="00495CFF">
        <w:rPr>
          <w:b/>
          <w:lang w:val="sr-Cyrl-BA"/>
        </w:rPr>
        <w:t xml:space="preserve">ЗА ИЗРАДУ ЗАКОНА И ДРУГИХ ПРОПИСА РЕПУБЛИКЕ СРПСКЕ </w:t>
      </w:r>
      <w:r w:rsidR="00A7254C" w:rsidRPr="00495CFF">
        <w:rPr>
          <w:b/>
          <w:lang w:val="sr-Cyrl-BA"/>
        </w:rPr>
        <w:t xml:space="preserve">  </w:t>
      </w:r>
    </w:p>
    <w:p w:rsidR="00872044" w:rsidRPr="00495CFF" w:rsidRDefault="00872044" w:rsidP="00A46BE0">
      <w:pPr>
        <w:tabs>
          <w:tab w:val="left" w:pos="360"/>
        </w:tabs>
        <w:rPr>
          <w:b/>
          <w:lang w:val="sr-Cyrl-BA"/>
        </w:rPr>
      </w:pPr>
    </w:p>
    <w:p w:rsidR="00495CFF" w:rsidRPr="00495CFF" w:rsidRDefault="00872044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>Према Мишљењу Републичког секретаријата за законодавство</w:t>
      </w:r>
      <w:r w:rsidR="00495CFF" w:rsidRPr="00495CFF">
        <w:rPr>
          <w:color w:val="auto"/>
          <w:lang w:val="sr-Cyrl-BA"/>
        </w:rPr>
        <w:t xml:space="preserve"> број: </w:t>
      </w:r>
      <w:r w:rsidR="00495CFF" w:rsidRPr="00495CFF">
        <w:rPr>
          <w:color w:val="auto"/>
          <w:lang w:val="sr-Cyrl-BA"/>
        </w:rPr>
        <w:t>22.02/020-1062/25</w:t>
      </w:r>
      <w:r w:rsidR="00495CFF" w:rsidRPr="00495CFF">
        <w:rPr>
          <w:color w:val="auto"/>
          <w:lang w:val="sr-Cyrl-BA"/>
        </w:rPr>
        <w:t xml:space="preserve"> од </w:t>
      </w:r>
      <w:r w:rsidR="00495CFF" w:rsidRPr="00495CFF">
        <w:rPr>
          <w:color w:val="auto"/>
          <w:lang w:val="sr-Cyrl-BA"/>
        </w:rPr>
        <w:t>2. април</w:t>
      </w:r>
      <w:r w:rsidR="00495CFF" w:rsidRPr="00495CFF">
        <w:rPr>
          <w:color w:val="auto"/>
          <w:lang w:val="sr-Cyrl-BA"/>
        </w:rPr>
        <w:t>а</w:t>
      </w:r>
      <w:r w:rsidR="00495CFF" w:rsidRPr="00495CFF">
        <w:rPr>
          <w:color w:val="auto"/>
          <w:lang w:val="sr-Cyrl-BA"/>
        </w:rPr>
        <w:t xml:space="preserve"> 2025. године</w:t>
      </w:r>
      <w:r w:rsidR="00495CFF" w:rsidRPr="00495CFF">
        <w:rPr>
          <w:color w:val="auto"/>
          <w:lang w:val="sr-Cyrl-BA"/>
        </w:rPr>
        <w:t xml:space="preserve">, уставни основ за доношење ове одлуке садржан је у члану 70. став 1. тачка 3. Устава Републике Српске, према којем Народна скупштина доноси план развоја, просторни план, буџет и завршни рачун и у члану 177. став 2. Пословника Народне скупштине Републике Српске („Службени гласник Републике Српске“, број 66/20), којим је прописано да Народна скупштина доноси, између осталог, и одлуке. Чланом  38. став 1. и чланом 40. став 1. Закона о уређењу простора и грађењу („Службени гласник Републике Српске“, број 40/13, 2/15 – Одлука Уставног суда Републике Српске, број 106/15, 3/16, 104/18 – Одлука Уставног суда Републике Српске и 84/19) прописује се да Народна скупштина Републике Српске, између осталог, доноси </w:t>
      </w:r>
      <w:proofErr w:type="spellStart"/>
      <w:r w:rsidR="00495CFF" w:rsidRPr="00495CFF">
        <w:rPr>
          <w:color w:val="auto"/>
          <w:lang w:val="sr-Cyrl-BA"/>
        </w:rPr>
        <w:t>спроведбене</w:t>
      </w:r>
      <w:proofErr w:type="spellEnd"/>
      <w:r w:rsidR="00495CFF" w:rsidRPr="00495CFF">
        <w:rPr>
          <w:color w:val="auto"/>
          <w:lang w:val="sr-Cyrl-BA"/>
        </w:rPr>
        <w:t xml:space="preserve"> документе просторног уређења за подручје за које је Влада прогласила општи интерес и Одлуку о изради, односно измјени или допуни документа просторног уређења, а чланом 51. став 2. Закона о уређењу простора и грађењу прописано је да се </w:t>
      </w:r>
      <w:proofErr w:type="spellStart"/>
      <w:r w:rsidR="00495CFF" w:rsidRPr="00495CFF">
        <w:rPr>
          <w:color w:val="auto"/>
          <w:lang w:val="sr-Cyrl-BA"/>
        </w:rPr>
        <w:t>зонинг</w:t>
      </w:r>
      <w:proofErr w:type="spellEnd"/>
      <w:r w:rsidR="00495CFF" w:rsidRPr="00495CFF">
        <w:rPr>
          <w:color w:val="auto"/>
          <w:lang w:val="sr-Cyrl-BA"/>
        </w:rPr>
        <w:t xml:space="preserve"> план подручја посебне намјене Републике Српске за изградњу комплексних инфраструктурних, индустријских и сличних објеката за које је утврђен општи интерес израђује и доноси по скраћеном поступку на основу одлуке Народне скупштине Републике Српске, на начин прописан Правилником о изради и доношењу докумената просторног уређења по скраћеном поступку („Службени гласник Републике Српске“, број 69/13).</w:t>
      </w: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lastRenderedPageBreak/>
        <w:t xml:space="preserve">Овом одлуком прописује се израда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плана подручја посебне намјене „</w:t>
      </w:r>
      <w:proofErr w:type="spellStart"/>
      <w:r w:rsidRPr="00495CFF">
        <w:rPr>
          <w:color w:val="auto"/>
          <w:lang w:val="sr-Cyrl-BA"/>
        </w:rPr>
        <w:t>Семберске</w:t>
      </w:r>
      <w:proofErr w:type="spellEnd"/>
      <w:r w:rsidRPr="00495CFF">
        <w:rPr>
          <w:color w:val="auto"/>
          <w:lang w:val="sr-Cyrl-BA"/>
        </w:rPr>
        <w:t xml:space="preserve"> аде“, по скраћеном поступку, те да се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 подручја посебне намјене „</w:t>
      </w:r>
      <w:proofErr w:type="spellStart"/>
      <w:r w:rsidRPr="00495CFF">
        <w:rPr>
          <w:color w:val="auto"/>
          <w:lang w:val="sr-Cyrl-BA"/>
        </w:rPr>
        <w:t>Семберске</w:t>
      </w:r>
      <w:proofErr w:type="spellEnd"/>
      <w:r w:rsidRPr="00495CFF">
        <w:rPr>
          <w:color w:val="auto"/>
          <w:lang w:val="sr-Cyrl-BA"/>
        </w:rPr>
        <w:t xml:space="preserve"> аде“, по скраћеном поступку, доноси за плански период од десет година, у складу са Законом о уређењу простора и грађењу.</w:t>
      </w: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 xml:space="preserve">Обрађивач је у складу са чланом 44. Правила за израду закона и других прописа Републике Српске („Службени гласник Републике Српске“, број 24/14), навео разлоге за доношење ове одлуке. С тим у вези, у образложењу разлога за доношење наводи се да је Министарство трговине и туризма доставило Министарству за просторно уређење, грађевинарство и екологију Иницијативу, на основу  претходно поднесене иницијативе „Октан промета“ д. о. о. Бијељина, којом је затражило покретање поступка израде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плана подручја посебне намјене „</w:t>
      </w:r>
      <w:proofErr w:type="spellStart"/>
      <w:r w:rsidRPr="00495CFF">
        <w:rPr>
          <w:color w:val="auto"/>
          <w:lang w:val="sr-Cyrl-BA"/>
        </w:rPr>
        <w:t>Семберске</w:t>
      </w:r>
      <w:proofErr w:type="spellEnd"/>
      <w:r w:rsidRPr="00495CFF">
        <w:rPr>
          <w:color w:val="auto"/>
          <w:lang w:val="sr-Cyrl-BA"/>
        </w:rPr>
        <w:t xml:space="preserve"> аде“. Имајући у виду наведену иницијативу, те да је највишим стратешким документом просторног уређења Републике Српске, тј. измјенама и допунама Просторног плана Републике Српске, који је донесен на основу Одлуке о усвајању Приједлога измјена и допуна Просторног плана Републике Српске („Службени гласник Републике Српске”, број 15/15) предметно географско подручје за који се тражи доношење Плана дефинисано као подручје које се налази у </w:t>
      </w:r>
      <w:proofErr w:type="spellStart"/>
      <w:r w:rsidRPr="00495CFF">
        <w:rPr>
          <w:color w:val="auto"/>
          <w:lang w:val="sr-Cyrl-BA"/>
        </w:rPr>
        <w:t>Зворничко-бијељинској</w:t>
      </w:r>
      <w:proofErr w:type="spellEnd"/>
      <w:r w:rsidRPr="00495CFF">
        <w:rPr>
          <w:color w:val="auto"/>
          <w:lang w:val="sr-Cyrl-BA"/>
        </w:rPr>
        <w:t xml:space="preserve"> туристичкој зони, односно Семберијско туристичком подручју 2. ранга, приступило се доношењу ове одлуке.</w:t>
      </w: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>Овај секретаријат је у складу са својим надлежностима у поступку консултација са обрађивачем указао на јасније и прецизније дефинисање појединих одредаба. Обрађивач је примједбе уважио и уградио у текст ове одлуке.</w:t>
      </w: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>У складу са чланом  36. став 1. тачка 9) Пословника о раду Владе Републике Српске („Службени гласник Републике Српске“, број 123/18) и Смјерницама за консултације у изради прописа и других општих аката („Службени гласник Републике Српске“, број 86/22), обрађивач Одлуке о изради Плана утврдио је да је Одлука од интереса за јавност. Текст Одлуке је објављен на интернет страници Министарства, са роком од 15 дана ради достављања приједлога и сугестија за одређена планска рјешења на земљишту, објекту или објектима у њиховом власништву. На текст Одлуке није било примједаба и сугестија достављених овим путем.</w:t>
      </w: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 xml:space="preserve">Имајући у виду да постоји правни основ за доношење ове одлуке, да је Одлука усаглашена са Законом, правним системом Републике Српске и Правилима за израду закона и других прописа, мишљење је Републичког секретаријата за законодавство да се Приједлог одлуке о изради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плана подручја посебне намјене „</w:t>
      </w:r>
      <w:proofErr w:type="spellStart"/>
      <w:r w:rsidRPr="00495CFF">
        <w:rPr>
          <w:color w:val="auto"/>
          <w:lang w:val="sr-Cyrl-BA"/>
        </w:rPr>
        <w:t>Семберске</w:t>
      </w:r>
      <w:proofErr w:type="spellEnd"/>
      <w:r w:rsidRPr="00495CFF">
        <w:rPr>
          <w:color w:val="auto"/>
          <w:lang w:val="sr-Cyrl-BA"/>
        </w:rPr>
        <w:t xml:space="preserve"> Аде“, по скраћеном поступку може упутити Влади Републике Српске на разматрање. </w:t>
      </w:r>
    </w:p>
    <w:p w:rsidR="00872044" w:rsidRPr="00495CFF" w:rsidRDefault="00872044" w:rsidP="00E77E80">
      <w:pPr>
        <w:pStyle w:val="Default"/>
        <w:ind w:firstLine="720"/>
        <w:jc w:val="both"/>
        <w:rPr>
          <w:color w:val="FF0000"/>
          <w:lang w:val="sr-Cyrl-BA" w:eastAsia="bs-Latn-BA"/>
        </w:rPr>
      </w:pPr>
    </w:p>
    <w:p w:rsidR="00DE13D2" w:rsidRPr="00495CFF" w:rsidRDefault="00DE13D2" w:rsidP="00A46BE0">
      <w:pPr>
        <w:tabs>
          <w:tab w:val="left" w:pos="360"/>
        </w:tabs>
        <w:rPr>
          <w:b/>
          <w:lang w:val="sr-Cyrl-BA"/>
        </w:rPr>
      </w:pPr>
    </w:p>
    <w:p w:rsidR="00021947" w:rsidRPr="00495CFF" w:rsidRDefault="00A46BE0" w:rsidP="00A46BE0">
      <w:pPr>
        <w:tabs>
          <w:tab w:val="left" w:pos="360"/>
        </w:tabs>
        <w:rPr>
          <w:b/>
          <w:lang w:val="sr-Cyrl-BA"/>
        </w:rPr>
      </w:pPr>
      <w:r w:rsidRPr="00495CFF">
        <w:rPr>
          <w:b/>
          <w:lang w:val="sr-Cyrl-BA"/>
        </w:rPr>
        <w:t xml:space="preserve">III </w:t>
      </w:r>
      <w:r w:rsidRPr="00495CFF">
        <w:rPr>
          <w:b/>
          <w:lang w:val="sr-Cyrl-BA"/>
        </w:rPr>
        <w:tab/>
        <w:t xml:space="preserve"> </w:t>
      </w:r>
      <w:r w:rsidR="00CB628B" w:rsidRPr="00495CFF">
        <w:rPr>
          <w:b/>
          <w:lang w:val="sr-Cyrl-BA"/>
        </w:rPr>
        <w:t>УСКЛАЂЕНОСТ СА ПРАВНИМ ПОРЕТКОМ ЕВРОПСКЕ УНИЈЕ</w:t>
      </w:r>
    </w:p>
    <w:p w:rsidR="00C1608D" w:rsidRPr="00495CFF" w:rsidRDefault="00C1608D" w:rsidP="00495CFF">
      <w:pPr>
        <w:pStyle w:val="Default"/>
        <w:ind w:firstLine="720"/>
        <w:jc w:val="both"/>
        <w:rPr>
          <w:color w:val="auto"/>
          <w:lang w:val="sr-Cyrl-BA"/>
        </w:rPr>
      </w:pPr>
    </w:p>
    <w:p w:rsidR="00495CFF" w:rsidRPr="00495CFF" w:rsidRDefault="00495CFF" w:rsidP="00495CFF">
      <w:pPr>
        <w:pStyle w:val="Default"/>
        <w:ind w:firstLine="720"/>
        <w:jc w:val="both"/>
        <w:rPr>
          <w:color w:val="auto"/>
          <w:lang w:val="sr-Cyrl-BA"/>
        </w:rPr>
      </w:pPr>
      <w:r w:rsidRPr="00495CFF">
        <w:rPr>
          <w:color w:val="auto"/>
          <w:lang w:val="sr-Cyrl-BA"/>
        </w:rPr>
        <w:t xml:space="preserve">Према Мишљењу Министарства за европске интеграције и међународну сарадњу број 17.03-020-1076/25 од 31.03.2025. године након увида у прописе Европске уније и анализе Приједлога одлуке о изради </w:t>
      </w:r>
      <w:proofErr w:type="spellStart"/>
      <w:r w:rsidRPr="00495CFF">
        <w:rPr>
          <w:color w:val="auto"/>
          <w:lang w:val="sr-Cyrl-BA"/>
        </w:rPr>
        <w:t>Зонинг</w:t>
      </w:r>
      <w:proofErr w:type="spellEnd"/>
      <w:r w:rsidRPr="00495CFF">
        <w:rPr>
          <w:color w:val="auto"/>
          <w:lang w:val="sr-Cyrl-BA"/>
        </w:rPr>
        <w:t xml:space="preserve"> плана подручја посебне намјене „</w:t>
      </w:r>
      <w:proofErr w:type="spellStart"/>
      <w:r w:rsidRPr="00495CFF">
        <w:rPr>
          <w:color w:val="auto"/>
          <w:lang w:val="sr-Cyrl-BA"/>
        </w:rPr>
        <w:t>Семберске</w:t>
      </w:r>
      <w:proofErr w:type="spellEnd"/>
      <w:r w:rsidRPr="00495CFF">
        <w:rPr>
          <w:color w:val="auto"/>
          <w:lang w:val="sr-Cyrl-BA"/>
        </w:rPr>
        <w:t xml:space="preserve"> аде“, утврђено је да нису установљени обавезујући секундарни извори права који се односе на предметну материју одлуке. Због тега у Изјави о усклађености стоји оцјена „непримјењиво“.</w:t>
      </w:r>
    </w:p>
    <w:p w:rsidR="00A46BE0" w:rsidRPr="00495CFF" w:rsidRDefault="00A46BE0" w:rsidP="00A46BE0">
      <w:pPr>
        <w:tabs>
          <w:tab w:val="left" w:pos="360"/>
        </w:tabs>
        <w:rPr>
          <w:b/>
          <w:color w:val="FF0000"/>
          <w:lang w:val="sr-Cyrl-BA"/>
        </w:rPr>
      </w:pPr>
    </w:p>
    <w:p w:rsidR="00A46BE0" w:rsidRPr="00495CFF" w:rsidRDefault="00A46BE0" w:rsidP="00D8057D">
      <w:pPr>
        <w:tabs>
          <w:tab w:val="left" w:pos="360"/>
        </w:tabs>
        <w:rPr>
          <w:b/>
          <w:lang w:val="sr-Cyrl-BA"/>
        </w:rPr>
      </w:pPr>
      <w:r w:rsidRPr="00495CFF">
        <w:rPr>
          <w:b/>
          <w:color w:val="FF0000"/>
          <w:lang w:val="sr-Cyrl-BA"/>
        </w:rPr>
        <w:t xml:space="preserve"> </w:t>
      </w:r>
      <w:r w:rsidRPr="00495CFF">
        <w:rPr>
          <w:b/>
          <w:lang w:val="sr-Cyrl-BA"/>
        </w:rPr>
        <w:t xml:space="preserve">IV  РАЗЛОЗИ ЗА ДОНОШЕЊЕ ОДЛУКЕ </w:t>
      </w:r>
    </w:p>
    <w:p w:rsidR="00AF0677" w:rsidRPr="00495CFF" w:rsidRDefault="00AF0677" w:rsidP="00D8057D">
      <w:pPr>
        <w:tabs>
          <w:tab w:val="left" w:pos="360"/>
        </w:tabs>
        <w:rPr>
          <w:b/>
          <w:color w:val="FF0000"/>
          <w:lang w:val="sr-Cyrl-BA"/>
        </w:rPr>
      </w:pPr>
    </w:p>
    <w:p w:rsidR="00CE71B8" w:rsidRPr="00495CFF" w:rsidRDefault="00A22071" w:rsidP="00A22071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Министарство трговине и туризма је </w:t>
      </w:r>
      <w:r w:rsidR="00F65701" w:rsidRPr="00495CFF">
        <w:rPr>
          <w:lang w:val="sr-Cyrl-BA"/>
        </w:rPr>
        <w:t>доставил</w:t>
      </w:r>
      <w:r w:rsidR="002102E4" w:rsidRPr="00495CFF">
        <w:rPr>
          <w:lang w:val="sr-Cyrl-BA"/>
        </w:rPr>
        <w:t>о</w:t>
      </w:r>
      <w:r w:rsidR="00F65701" w:rsidRPr="00495CFF">
        <w:rPr>
          <w:lang w:val="sr-Cyrl-BA"/>
        </w:rPr>
        <w:t xml:space="preserve"> допис</w:t>
      </w:r>
      <w:r w:rsidR="002102E4" w:rsidRPr="00495CFF">
        <w:rPr>
          <w:lang w:val="sr-Cyrl-BA"/>
        </w:rPr>
        <w:t>е</w:t>
      </w:r>
      <w:r w:rsidR="00F65701" w:rsidRPr="00495CFF">
        <w:rPr>
          <w:lang w:val="sr-Cyrl-BA"/>
        </w:rPr>
        <w:t xml:space="preserve"> </w:t>
      </w:r>
      <w:r w:rsidR="00FF0265" w:rsidRPr="00495CFF">
        <w:rPr>
          <w:lang w:val="sr-Cyrl-BA"/>
        </w:rPr>
        <w:t>бр. 14-07-25-81/24 од 20.</w:t>
      </w:r>
      <w:r w:rsidR="00495CFF" w:rsidRPr="00495CFF">
        <w:rPr>
          <w:lang w:val="sr-Cyrl-BA"/>
        </w:rPr>
        <w:t xml:space="preserve"> маја </w:t>
      </w:r>
      <w:r w:rsidR="002102E4" w:rsidRPr="00495CFF">
        <w:rPr>
          <w:lang w:val="sr-Cyrl-BA"/>
        </w:rPr>
        <w:t xml:space="preserve">2024. године, </w:t>
      </w:r>
      <w:r w:rsidR="00F65701" w:rsidRPr="00495CFF">
        <w:rPr>
          <w:lang w:val="sr-Cyrl-BA"/>
        </w:rPr>
        <w:t xml:space="preserve">бр. </w:t>
      </w:r>
      <w:r w:rsidRPr="00495CFF">
        <w:rPr>
          <w:lang w:val="sr-Cyrl-BA"/>
        </w:rPr>
        <w:t>14-07-325-81-1/24 од 25</w:t>
      </w:r>
      <w:r w:rsidR="00F65701" w:rsidRPr="00495CFF">
        <w:rPr>
          <w:lang w:val="sr-Cyrl-BA"/>
        </w:rPr>
        <w:t>.</w:t>
      </w:r>
      <w:r w:rsidR="00495CFF" w:rsidRPr="00495CFF">
        <w:rPr>
          <w:lang w:val="sr-Cyrl-BA"/>
        </w:rPr>
        <w:t xml:space="preserve"> новембра </w:t>
      </w:r>
      <w:r w:rsidR="00F65701" w:rsidRPr="00495CFF">
        <w:rPr>
          <w:lang w:val="sr-Cyrl-BA"/>
        </w:rPr>
        <w:t>2024. године</w:t>
      </w:r>
      <w:r w:rsidR="002102E4" w:rsidRPr="00495CFF">
        <w:rPr>
          <w:lang w:val="sr-Cyrl-BA"/>
        </w:rPr>
        <w:t xml:space="preserve"> и</w:t>
      </w:r>
      <w:r w:rsidR="00F65701" w:rsidRPr="00495CFF">
        <w:rPr>
          <w:lang w:val="sr-Cyrl-BA"/>
        </w:rPr>
        <w:t xml:space="preserve"> </w:t>
      </w:r>
      <w:r w:rsidRPr="00495CFF">
        <w:rPr>
          <w:lang w:val="sr-Cyrl-BA"/>
        </w:rPr>
        <w:t>бр. 14-07-325-81-2/24 од 13.</w:t>
      </w:r>
      <w:r w:rsidR="00495CFF" w:rsidRPr="00495CFF">
        <w:rPr>
          <w:lang w:val="sr-Cyrl-BA"/>
        </w:rPr>
        <w:t xml:space="preserve"> децембра </w:t>
      </w:r>
      <w:r w:rsidRPr="00495CFF">
        <w:rPr>
          <w:lang w:val="sr-Cyrl-BA"/>
        </w:rPr>
        <w:t xml:space="preserve">2024. године </w:t>
      </w:r>
      <w:r w:rsidR="00F65701" w:rsidRPr="00495CFF">
        <w:rPr>
          <w:lang w:val="sr-Cyrl-BA"/>
        </w:rPr>
        <w:t>којим</w:t>
      </w:r>
      <w:r w:rsidRPr="00495CFF">
        <w:rPr>
          <w:lang w:val="sr-Cyrl-BA"/>
        </w:rPr>
        <w:t>а</w:t>
      </w:r>
      <w:r w:rsidR="00F65701" w:rsidRPr="00495CFF">
        <w:rPr>
          <w:lang w:val="sr-Cyrl-BA"/>
        </w:rPr>
        <w:t xml:space="preserve"> је поднијел</w:t>
      </w:r>
      <w:r w:rsidRPr="00495CFF">
        <w:rPr>
          <w:lang w:val="sr-Cyrl-BA"/>
        </w:rPr>
        <w:t>о</w:t>
      </w:r>
      <w:r w:rsidR="00F65701" w:rsidRPr="00495CFF">
        <w:rPr>
          <w:lang w:val="sr-Cyrl-BA"/>
        </w:rPr>
        <w:t xml:space="preserve"> иницијативу, односно затражил</w:t>
      </w:r>
      <w:r w:rsidR="002102E4" w:rsidRPr="00495CFF">
        <w:rPr>
          <w:lang w:val="sr-Cyrl-BA"/>
        </w:rPr>
        <w:t>о</w:t>
      </w:r>
      <w:r w:rsidR="00F65701" w:rsidRPr="00495CFF">
        <w:rPr>
          <w:lang w:val="sr-Cyrl-BA"/>
        </w:rPr>
        <w:t xml:space="preserve"> покретање поступка израде </w:t>
      </w:r>
      <w:proofErr w:type="spellStart"/>
      <w:r w:rsidR="00F65701" w:rsidRPr="00495CFF">
        <w:rPr>
          <w:lang w:val="sr-Cyrl-BA"/>
        </w:rPr>
        <w:t>Зонинг</w:t>
      </w:r>
      <w:proofErr w:type="spellEnd"/>
      <w:r w:rsidR="00F65701" w:rsidRPr="00495CFF">
        <w:rPr>
          <w:lang w:val="sr-Cyrl-BA"/>
        </w:rPr>
        <w:t xml:space="preserve"> плана подручја посебне намјене </w:t>
      </w:r>
      <w:r w:rsidR="00F65701" w:rsidRPr="00495CFF">
        <w:rPr>
          <w:lang w:val="sr-Cyrl-BA"/>
        </w:rPr>
        <w:lastRenderedPageBreak/>
        <w:t>„</w:t>
      </w:r>
      <w:proofErr w:type="spellStart"/>
      <w:r w:rsidRPr="00495CFF">
        <w:rPr>
          <w:lang w:val="sr-Cyrl-BA"/>
        </w:rPr>
        <w:t>Семберске</w:t>
      </w:r>
      <w:proofErr w:type="spellEnd"/>
      <w:r w:rsidRPr="00495CFF">
        <w:rPr>
          <w:lang w:val="sr-Cyrl-BA"/>
        </w:rPr>
        <w:t xml:space="preserve"> аде</w:t>
      </w:r>
      <w:r w:rsidR="00F65701" w:rsidRPr="00495CFF">
        <w:rPr>
          <w:lang w:val="sr-Cyrl-BA"/>
        </w:rPr>
        <w:t xml:space="preserve">“ из разлога што </w:t>
      </w:r>
      <w:r w:rsidRPr="00495CFF">
        <w:rPr>
          <w:lang w:val="sr-Cyrl-BA"/>
        </w:rPr>
        <w:t xml:space="preserve">се изградњом </w:t>
      </w:r>
      <w:proofErr w:type="spellStart"/>
      <w:r w:rsidRPr="00495CFF">
        <w:rPr>
          <w:lang w:val="sr-Cyrl-BA"/>
        </w:rPr>
        <w:t>Туристичко-рекреационог</w:t>
      </w:r>
      <w:proofErr w:type="spellEnd"/>
      <w:r w:rsidRPr="00495CFF">
        <w:rPr>
          <w:lang w:val="sr-Cyrl-BA"/>
        </w:rPr>
        <w:t xml:space="preserve"> центра „</w:t>
      </w:r>
      <w:proofErr w:type="spellStart"/>
      <w:r w:rsidRPr="00495CFF">
        <w:rPr>
          <w:lang w:val="sr-Cyrl-BA"/>
        </w:rPr>
        <w:t>Семберске</w:t>
      </w:r>
      <w:proofErr w:type="spellEnd"/>
      <w:r w:rsidRPr="00495CFF">
        <w:rPr>
          <w:lang w:val="sr-Cyrl-BA"/>
        </w:rPr>
        <w:t xml:space="preserve"> аде“</w:t>
      </w:r>
      <w:r w:rsidR="005C4531" w:rsidRPr="00495CFF">
        <w:rPr>
          <w:lang w:val="sr-Cyrl-BA"/>
        </w:rPr>
        <w:t xml:space="preserve">, на подручју напуштене шљункаре у близини ријеке Дрине на територији Града Бијељина, </w:t>
      </w:r>
      <w:r w:rsidRPr="00495CFF">
        <w:rPr>
          <w:lang w:val="sr-Cyrl-BA"/>
        </w:rPr>
        <w:t>утиче на развој и унапређење туризма Републике Српске, а што је у складу са просторним и стратешким актима из области туризма.</w:t>
      </w:r>
      <w:r w:rsidR="00B92508" w:rsidRPr="00495CFF">
        <w:rPr>
          <w:lang w:val="sr-Cyrl-BA"/>
        </w:rPr>
        <w:t xml:space="preserve"> </w:t>
      </w:r>
      <w:r w:rsidR="0074525C" w:rsidRPr="00495CFF">
        <w:rPr>
          <w:lang w:val="sr-Cyrl-BA"/>
        </w:rPr>
        <w:t>Иницијатива ј</w:t>
      </w:r>
      <w:r w:rsidR="00FF0265" w:rsidRPr="00495CFF">
        <w:rPr>
          <w:lang w:val="sr-Cyrl-BA"/>
        </w:rPr>
        <w:t>е достављена на основу претходно поднесене</w:t>
      </w:r>
      <w:r w:rsidR="0074525C" w:rsidRPr="00495CFF">
        <w:rPr>
          <w:lang w:val="sr-Cyrl-BA"/>
        </w:rPr>
        <w:t xml:space="preserve"> иницијативе „Октан промет“ д</w:t>
      </w:r>
      <w:r w:rsidR="00FF0265" w:rsidRPr="00495CFF">
        <w:rPr>
          <w:lang w:val="sr-Cyrl-BA"/>
        </w:rPr>
        <w:t>.</w:t>
      </w:r>
      <w:r w:rsidR="00E76048" w:rsidRPr="00495CFF">
        <w:rPr>
          <w:lang w:val="sr-Cyrl-BA"/>
        </w:rPr>
        <w:t xml:space="preserve"> </w:t>
      </w:r>
      <w:r w:rsidR="00FF0265" w:rsidRPr="00495CFF">
        <w:rPr>
          <w:lang w:val="sr-Cyrl-BA"/>
        </w:rPr>
        <w:t>о.</w:t>
      </w:r>
      <w:r w:rsidR="00E76048" w:rsidRPr="00495CFF">
        <w:rPr>
          <w:lang w:val="sr-Cyrl-BA"/>
        </w:rPr>
        <w:t xml:space="preserve"> </w:t>
      </w:r>
      <w:r w:rsidR="00FF0265" w:rsidRPr="00495CFF">
        <w:rPr>
          <w:lang w:val="sr-Cyrl-BA"/>
        </w:rPr>
        <w:t>о. Бијељина бр. 24/24 од 16.</w:t>
      </w:r>
      <w:r w:rsidR="00495CFF" w:rsidRPr="00495CFF">
        <w:rPr>
          <w:lang w:val="sr-Cyrl-BA"/>
        </w:rPr>
        <w:t xml:space="preserve"> априла </w:t>
      </w:r>
      <w:r w:rsidR="0074525C" w:rsidRPr="00495CFF">
        <w:rPr>
          <w:lang w:val="sr-Cyrl-BA"/>
        </w:rPr>
        <w:t>2024. године упућене Министарству трговине и туризма.</w:t>
      </w:r>
    </w:p>
    <w:p w:rsidR="005C4531" w:rsidRPr="00495CFF" w:rsidRDefault="005C4531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>Из</w:t>
      </w:r>
      <w:r w:rsidR="00943D5B" w:rsidRPr="00495CFF">
        <w:rPr>
          <w:lang w:val="sr-Cyrl-BA"/>
        </w:rPr>
        <w:t xml:space="preserve"> </w:t>
      </w:r>
      <w:r w:rsidR="002D3E91" w:rsidRPr="00495CFF">
        <w:rPr>
          <w:lang w:val="sr-Cyrl-BA"/>
        </w:rPr>
        <w:t>садржај</w:t>
      </w:r>
      <w:r w:rsidRPr="00495CFF">
        <w:rPr>
          <w:lang w:val="sr-Cyrl-BA"/>
        </w:rPr>
        <w:t>а</w:t>
      </w:r>
      <w:r w:rsidR="002D3E91" w:rsidRPr="00495CFF">
        <w:rPr>
          <w:lang w:val="sr-Cyrl-BA"/>
        </w:rPr>
        <w:t xml:space="preserve"> </w:t>
      </w:r>
      <w:r w:rsidR="00943D5B" w:rsidRPr="00495CFF">
        <w:rPr>
          <w:lang w:val="sr-Cyrl-BA"/>
        </w:rPr>
        <w:t>поднесен</w:t>
      </w:r>
      <w:r w:rsidR="0074525C" w:rsidRPr="00495CFF">
        <w:rPr>
          <w:lang w:val="sr-Cyrl-BA"/>
        </w:rPr>
        <w:t xml:space="preserve">е </w:t>
      </w:r>
      <w:r w:rsidR="00943D5B" w:rsidRPr="00495CFF">
        <w:rPr>
          <w:lang w:val="sr-Cyrl-BA"/>
        </w:rPr>
        <w:t>иницијатив</w:t>
      </w:r>
      <w:r w:rsidR="0074525C" w:rsidRPr="00495CFF">
        <w:rPr>
          <w:lang w:val="sr-Cyrl-BA"/>
        </w:rPr>
        <w:t>е</w:t>
      </w:r>
      <w:r w:rsidR="002D3E91" w:rsidRPr="00495CFF">
        <w:rPr>
          <w:lang w:val="sr-Cyrl-BA"/>
        </w:rPr>
        <w:t xml:space="preserve"> и </w:t>
      </w:r>
      <w:r w:rsidR="0074525C" w:rsidRPr="00495CFF">
        <w:rPr>
          <w:lang w:val="sr-Cyrl-BA"/>
        </w:rPr>
        <w:t>достављени</w:t>
      </w:r>
      <w:r w:rsidR="002102E4" w:rsidRPr="00495CFF">
        <w:rPr>
          <w:lang w:val="sr-Cyrl-BA"/>
        </w:rPr>
        <w:t>х</w:t>
      </w:r>
      <w:r w:rsidR="002D3E91" w:rsidRPr="00495CFF">
        <w:rPr>
          <w:lang w:val="sr-Cyrl-BA"/>
        </w:rPr>
        <w:t xml:space="preserve"> прило</w:t>
      </w:r>
      <w:r w:rsidR="002102E4" w:rsidRPr="00495CFF">
        <w:rPr>
          <w:lang w:val="sr-Cyrl-BA"/>
        </w:rPr>
        <w:t>г</w:t>
      </w:r>
      <w:r w:rsidR="002D3E91" w:rsidRPr="00495CFF">
        <w:rPr>
          <w:lang w:val="sr-Cyrl-BA"/>
        </w:rPr>
        <w:t>а</w:t>
      </w:r>
      <w:r w:rsidR="00943D5B" w:rsidRPr="00495CFF">
        <w:rPr>
          <w:lang w:val="sr-Cyrl-BA"/>
        </w:rPr>
        <w:t xml:space="preserve">, утврђено је да предметно географско подручје </w:t>
      </w:r>
      <w:r w:rsidR="00174C55" w:rsidRPr="00495CFF">
        <w:rPr>
          <w:lang w:val="sr-Cyrl-BA"/>
        </w:rPr>
        <w:t xml:space="preserve">за који се тражи доношење </w:t>
      </w:r>
      <w:r w:rsidR="002136C8" w:rsidRPr="00495CFF">
        <w:rPr>
          <w:lang w:val="sr-Cyrl-BA"/>
        </w:rPr>
        <w:t>П</w:t>
      </w:r>
      <w:r w:rsidR="00174C55" w:rsidRPr="00495CFF">
        <w:rPr>
          <w:lang w:val="sr-Cyrl-BA"/>
        </w:rPr>
        <w:t xml:space="preserve">лана </w:t>
      </w:r>
      <w:r w:rsidR="00943D5B" w:rsidRPr="00495CFF">
        <w:rPr>
          <w:lang w:val="sr-Cyrl-BA"/>
        </w:rPr>
        <w:t xml:space="preserve">представља подручје </w:t>
      </w:r>
      <w:r w:rsidR="0074525C" w:rsidRPr="00495CFF">
        <w:rPr>
          <w:lang w:val="sr-Cyrl-BA"/>
        </w:rPr>
        <w:t xml:space="preserve">које се налази у </w:t>
      </w:r>
      <w:proofErr w:type="spellStart"/>
      <w:r w:rsidR="0074525C" w:rsidRPr="00495CFF">
        <w:rPr>
          <w:lang w:val="sr-Cyrl-BA"/>
        </w:rPr>
        <w:t>Зворничко-бијељинск</w:t>
      </w:r>
      <w:r w:rsidR="002102E4" w:rsidRPr="00495CFF">
        <w:rPr>
          <w:lang w:val="sr-Cyrl-BA"/>
        </w:rPr>
        <w:t>ој</w:t>
      </w:r>
      <w:proofErr w:type="spellEnd"/>
      <w:r w:rsidR="0074525C" w:rsidRPr="00495CFF">
        <w:rPr>
          <w:lang w:val="sr-Cyrl-BA"/>
        </w:rPr>
        <w:t xml:space="preserve"> туристичк</w:t>
      </w:r>
      <w:r w:rsidR="002102E4" w:rsidRPr="00495CFF">
        <w:rPr>
          <w:lang w:val="sr-Cyrl-BA"/>
        </w:rPr>
        <w:t>ој</w:t>
      </w:r>
      <w:r w:rsidR="0074525C" w:rsidRPr="00495CFF">
        <w:rPr>
          <w:lang w:val="sr-Cyrl-BA"/>
        </w:rPr>
        <w:t xml:space="preserve"> зон</w:t>
      </w:r>
      <w:r w:rsidR="002102E4" w:rsidRPr="00495CFF">
        <w:rPr>
          <w:lang w:val="sr-Cyrl-BA"/>
        </w:rPr>
        <w:t>и</w:t>
      </w:r>
      <w:r w:rsidRPr="00495CFF">
        <w:rPr>
          <w:lang w:val="sr-Cyrl-BA"/>
        </w:rPr>
        <w:t xml:space="preserve">, </w:t>
      </w:r>
      <w:r w:rsidR="002102E4" w:rsidRPr="00495CFF">
        <w:rPr>
          <w:lang w:val="sr-Cyrl-BA"/>
        </w:rPr>
        <w:t>односно</w:t>
      </w:r>
      <w:r w:rsidRPr="00495CFF">
        <w:rPr>
          <w:lang w:val="sr-Cyrl-BA"/>
        </w:rPr>
        <w:t xml:space="preserve"> Сембери</w:t>
      </w:r>
      <w:r w:rsidR="002102E4" w:rsidRPr="00495CFF">
        <w:rPr>
          <w:lang w:val="sr-Cyrl-BA"/>
        </w:rPr>
        <w:t>ј</w:t>
      </w:r>
      <w:r w:rsidRPr="00495CFF">
        <w:rPr>
          <w:lang w:val="sr-Cyrl-BA"/>
        </w:rPr>
        <w:t>ско</w:t>
      </w:r>
      <w:r w:rsidR="0074525C" w:rsidRPr="00495CFF">
        <w:rPr>
          <w:lang w:val="sr-Cyrl-BA"/>
        </w:rPr>
        <w:t xml:space="preserve"> туристичк</w:t>
      </w:r>
      <w:r w:rsidRPr="00495CFF">
        <w:rPr>
          <w:lang w:val="sr-Cyrl-BA"/>
        </w:rPr>
        <w:t>о</w:t>
      </w:r>
      <w:r w:rsidR="002102E4" w:rsidRPr="00495CFF">
        <w:rPr>
          <w:lang w:val="sr-Cyrl-BA"/>
        </w:rPr>
        <w:t>м</w:t>
      </w:r>
      <w:r w:rsidR="0074525C" w:rsidRPr="00495CFF">
        <w:rPr>
          <w:lang w:val="sr-Cyrl-BA"/>
        </w:rPr>
        <w:t xml:space="preserve"> подручј</w:t>
      </w:r>
      <w:r w:rsidR="002102E4" w:rsidRPr="00495CFF">
        <w:rPr>
          <w:lang w:val="sr-Cyrl-BA"/>
        </w:rPr>
        <w:t>у</w:t>
      </w:r>
      <w:r w:rsidR="0074525C" w:rsidRPr="00495CFF">
        <w:rPr>
          <w:lang w:val="sr-Cyrl-BA"/>
        </w:rPr>
        <w:t xml:space="preserve"> 2. ранга</w:t>
      </w:r>
      <w:r w:rsidRPr="00495CFF">
        <w:rPr>
          <w:lang w:val="sr-Cyrl-BA"/>
        </w:rPr>
        <w:t>,</w:t>
      </w:r>
      <w:r w:rsidR="0074525C" w:rsidRPr="00495CFF">
        <w:rPr>
          <w:lang w:val="sr-Cyrl-BA"/>
        </w:rPr>
        <w:t xml:space="preserve"> а </w:t>
      </w:r>
      <w:r w:rsidR="002102E4" w:rsidRPr="00495CFF">
        <w:rPr>
          <w:lang w:val="sr-Cyrl-BA"/>
        </w:rPr>
        <w:t>што</w:t>
      </w:r>
      <w:r w:rsidR="0074525C" w:rsidRPr="00495CFF">
        <w:rPr>
          <w:lang w:val="sr-Cyrl-BA"/>
        </w:rPr>
        <w:t xml:space="preserve"> је утврђено Измјенама и допунама Просторног плана Републике Српске до 2025. године („Службени гласник Републике Српске“, број 15/15) и Стратегијом развоја туризма за период 2021</w:t>
      </w:r>
      <w:r w:rsidR="00495CFF" w:rsidRPr="00495CFF">
        <w:rPr>
          <w:lang w:val="sr-Cyrl-BA"/>
        </w:rPr>
        <w:t>–</w:t>
      </w:r>
      <w:r w:rsidR="0074525C" w:rsidRPr="00495CFF">
        <w:rPr>
          <w:lang w:val="sr-Cyrl-BA"/>
        </w:rPr>
        <w:t>2027. године</w:t>
      </w:r>
      <w:r w:rsidR="00F56312" w:rsidRPr="00495CFF">
        <w:rPr>
          <w:lang w:val="sr-Cyrl-BA"/>
        </w:rPr>
        <w:t>, те да је н</w:t>
      </w:r>
      <w:r w:rsidRPr="00495CFF">
        <w:rPr>
          <w:lang w:val="sr-Cyrl-BA"/>
        </w:rPr>
        <w:t xml:space="preserve">аведеним </w:t>
      </w:r>
      <w:r w:rsidR="002102E4" w:rsidRPr="00495CFF">
        <w:rPr>
          <w:lang w:val="sr-Cyrl-BA"/>
        </w:rPr>
        <w:t xml:space="preserve">стратешким </w:t>
      </w:r>
      <w:r w:rsidRPr="00495CFF">
        <w:rPr>
          <w:lang w:val="sr-Cyrl-BA"/>
        </w:rPr>
        <w:t xml:space="preserve">документима утврђено да се у </w:t>
      </w:r>
      <w:proofErr w:type="spellStart"/>
      <w:r w:rsidRPr="00495CFF">
        <w:rPr>
          <w:lang w:val="sr-Cyrl-BA"/>
        </w:rPr>
        <w:t>Зворничко-бијељинској</w:t>
      </w:r>
      <w:proofErr w:type="spellEnd"/>
      <w:r w:rsidRPr="00495CFF">
        <w:rPr>
          <w:lang w:val="sr-Cyrl-BA"/>
        </w:rPr>
        <w:t xml:space="preserve"> туристичкој зони као кључна дестинација издваја Бијељина са развијеном градским, бањским и вјерским видом туризма. У овој зони, издвојено је и дринско туристичко подручје предвиђено за развој туризма (Ријека Дрина).</w:t>
      </w:r>
    </w:p>
    <w:p w:rsidR="00B92508" w:rsidRPr="00495CFF" w:rsidRDefault="00B92508" w:rsidP="00A46BE0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>На пре</w:t>
      </w:r>
      <w:r w:rsidR="00E76048" w:rsidRPr="00495CFF">
        <w:rPr>
          <w:lang w:val="sr-Cyrl-BA"/>
        </w:rPr>
        <w:t>д</w:t>
      </w:r>
      <w:r w:rsidRPr="00495CFF">
        <w:rPr>
          <w:lang w:val="sr-Cyrl-BA"/>
        </w:rPr>
        <w:t>метно</w:t>
      </w:r>
      <w:r w:rsidR="002102E4" w:rsidRPr="00495CFF">
        <w:rPr>
          <w:lang w:val="sr-Cyrl-BA"/>
        </w:rPr>
        <w:t>м</w:t>
      </w:r>
      <w:r w:rsidRPr="00495CFF">
        <w:rPr>
          <w:lang w:val="sr-Cyrl-BA"/>
        </w:rPr>
        <w:t xml:space="preserve"> подручју планирана је изградња</w:t>
      </w:r>
      <w:r w:rsidR="002102E4" w:rsidRPr="00495CFF">
        <w:rPr>
          <w:lang w:val="sr-Cyrl-BA"/>
        </w:rPr>
        <w:t xml:space="preserve"> </w:t>
      </w:r>
      <w:r w:rsidRPr="00495CFF">
        <w:rPr>
          <w:lang w:val="sr-Cyrl-BA"/>
        </w:rPr>
        <w:t>садржаја кој</w:t>
      </w:r>
      <w:r w:rsidR="002102E4" w:rsidRPr="00495CFF">
        <w:rPr>
          <w:lang w:val="sr-Cyrl-BA"/>
        </w:rPr>
        <w:t>има ће се обезб</w:t>
      </w:r>
      <w:r w:rsidR="00E76048" w:rsidRPr="00495CFF">
        <w:rPr>
          <w:lang w:val="sr-Cyrl-BA"/>
        </w:rPr>
        <w:t>и</w:t>
      </w:r>
      <w:r w:rsidR="002102E4" w:rsidRPr="00495CFF">
        <w:rPr>
          <w:lang w:val="sr-Cyrl-BA"/>
        </w:rPr>
        <w:t>једити могућност</w:t>
      </w:r>
      <w:r w:rsidRPr="00495CFF">
        <w:rPr>
          <w:lang w:val="sr-Cyrl-BA"/>
        </w:rPr>
        <w:t xml:space="preserve"> одвијања туризма на води (уређено језеро за купање, плаже уз језеро, спортски риболов), организовање прослава</w:t>
      </w:r>
      <w:r w:rsidR="004B743A" w:rsidRPr="00495CFF">
        <w:rPr>
          <w:lang w:val="sr-Cyrl-BA"/>
        </w:rPr>
        <w:t xml:space="preserve"> и</w:t>
      </w:r>
      <w:r w:rsidRPr="00495CFF">
        <w:rPr>
          <w:lang w:val="sr-Cyrl-BA"/>
        </w:rPr>
        <w:t xml:space="preserve"> научноистраживачки туризам</w:t>
      </w:r>
      <w:r w:rsidR="002102E4" w:rsidRPr="00495CFF">
        <w:rPr>
          <w:lang w:val="sr-Cyrl-BA"/>
        </w:rPr>
        <w:t xml:space="preserve"> </w:t>
      </w:r>
      <w:r w:rsidRPr="00495CFF">
        <w:rPr>
          <w:lang w:val="sr-Cyrl-BA"/>
        </w:rPr>
        <w:t>(</w:t>
      </w:r>
      <w:r w:rsidR="00D25D83" w:rsidRPr="00495CFF">
        <w:rPr>
          <w:lang w:val="sr-Cyrl-BA"/>
        </w:rPr>
        <w:t xml:space="preserve"> школе у природи ученика основних и средњих школа, теренске е</w:t>
      </w:r>
      <w:r w:rsidR="00E76048" w:rsidRPr="00495CFF">
        <w:rPr>
          <w:lang w:val="sr-Cyrl-BA"/>
        </w:rPr>
        <w:t>к</w:t>
      </w:r>
      <w:r w:rsidR="00D25D83" w:rsidRPr="00495CFF">
        <w:rPr>
          <w:lang w:val="sr-Cyrl-BA"/>
        </w:rPr>
        <w:t xml:space="preserve">скурзије студената и </w:t>
      </w:r>
      <w:proofErr w:type="spellStart"/>
      <w:r w:rsidR="00D25D83" w:rsidRPr="00495CFF">
        <w:rPr>
          <w:lang w:val="sr-Cyrl-BA"/>
        </w:rPr>
        <w:t>сл</w:t>
      </w:r>
      <w:proofErr w:type="spellEnd"/>
      <w:r w:rsidR="00D25D83" w:rsidRPr="00495CFF">
        <w:rPr>
          <w:lang w:val="sr-Cyrl-BA"/>
        </w:rPr>
        <w:t>.)</w:t>
      </w:r>
      <w:r w:rsidR="004B743A" w:rsidRPr="00495CFF">
        <w:rPr>
          <w:lang w:val="sr-Cyrl-BA"/>
        </w:rPr>
        <w:t>. Предвиђен</w:t>
      </w:r>
      <w:r w:rsidR="00C918F9" w:rsidRPr="00495CFF">
        <w:rPr>
          <w:lang w:val="sr-Cyrl-BA"/>
        </w:rPr>
        <w:t>а</w:t>
      </w:r>
      <w:r w:rsidR="004B743A" w:rsidRPr="00495CFF">
        <w:rPr>
          <w:lang w:val="sr-Cyrl-BA"/>
        </w:rPr>
        <w:t xml:space="preserve"> је изградња</w:t>
      </w:r>
      <w:r w:rsidR="002102E4" w:rsidRPr="00495CFF">
        <w:rPr>
          <w:lang w:val="sr-Cyrl-BA"/>
        </w:rPr>
        <w:t>: шеталишта, игралишта за дјецу, игралишта за одбојку на п</w:t>
      </w:r>
      <w:r w:rsidR="00E76048" w:rsidRPr="00495CFF">
        <w:rPr>
          <w:lang w:val="sr-Cyrl-BA"/>
        </w:rPr>
        <w:t>и</w:t>
      </w:r>
      <w:r w:rsidR="002102E4" w:rsidRPr="00495CFF">
        <w:rPr>
          <w:lang w:val="sr-Cyrl-BA"/>
        </w:rPr>
        <w:t xml:space="preserve">јеску, </w:t>
      </w:r>
      <w:r w:rsidR="004B743A" w:rsidRPr="00495CFF">
        <w:rPr>
          <w:lang w:val="sr-Cyrl-BA"/>
        </w:rPr>
        <w:t>кајак, спортски риболов, купалишта за дјецу и одрасле, конгресни туризам, бунгалов</w:t>
      </w:r>
      <w:r w:rsidR="00E76048" w:rsidRPr="00495CFF">
        <w:rPr>
          <w:lang w:val="sr-Cyrl-BA"/>
        </w:rPr>
        <w:t>а</w:t>
      </w:r>
      <w:r w:rsidR="004B743A" w:rsidRPr="00495CFF">
        <w:rPr>
          <w:lang w:val="sr-Cyrl-BA"/>
        </w:rPr>
        <w:t xml:space="preserve"> за смјештај, хотела, ресторана и др.</w:t>
      </w:r>
    </w:p>
    <w:p w:rsidR="00FA58C2" w:rsidRPr="00495CFF" w:rsidRDefault="00FA58C2" w:rsidP="00FA58C2">
      <w:pPr>
        <w:pStyle w:val="BodyText"/>
        <w:ind w:firstLine="720"/>
        <w:jc w:val="both"/>
        <w:rPr>
          <w:lang w:val="sr-Cyrl-BA"/>
        </w:rPr>
      </w:pPr>
      <w:r w:rsidRPr="00495CFF">
        <w:rPr>
          <w:lang w:val="sr-Cyrl-BA"/>
        </w:rPr>
        <w:t>Сходно претходно утврђеним чињеницама, подручје</w:t>
      </w:r>
      <w:r w:rsidR="004B743A" w:rsidRPr="00495CFF">
        <w:rPr>
          <w:lang w:val="sr-Cyrl-BA"/>
        </w:rPr>
        <w:t xml:space="preserve"> „</w:t>
      </w:r>
      <w:proofErr w:type="spellStart"/>
      <w:r w:rsidR="004B743A" w:rsidRPr="00495CFF">
        <w:rPr>
          <w:lang w:val="sr-Cyrl-BA"/>
        </w:rPr>
        <w:t>Семберске</w:t>
      </w:r>
      <w:proofErr w:type="spellEnd"/>
      <w:r w:rsidR="004B743A" w:rsidRPr="00495CFF">
        <w:rPr>
          <w:lang w:val="sr-Cyrl-BA"/>
        </w:rPr>
        <w:t xml:space="preserve"> аде“</w:t>
      </w:r>
      <w:r w:rsidRPr="00495CFF">
        <w:rPr>
          <w:lang w:val="sr-Cyrl-BA"/>
        </w:rPr>
        <w:t xml:space="preserve"> представља </w:t>
      </w:r>
      <w:r w:rsidR="0074525C" w:rsidRPr="00495CFF">
        <w:rPr>
          <w:lang w:val="sr-Cyrl-BA"/>
        </w:rPr>
        <w:t xml:space="preserve">дио </w:t>
      </w:r>
      <w:r w:rsidR="004B743A" w:rsidRPr="00495CFF">
        <w:rPr>
          <w:lang w:val="sr-Cyrl-BA"/>
        </w:rPr>
        <w:t xml:space="preserve">стратешким документима </w:t>
      </w:r>
      <w:r w:rsidR="005C4531" w:rsidRPr="00495CFF">
        <w:rPr>
          <w:lang w:val="sr-Cyrl-BA"/>
        </w:rPr>
        <w:t xml:space="preserve">препознатог </w:t>
      </w:r>
      <w:r w:rsidRPr="00495CFF">
        <w:rPr>
          <w:lang w:val="sr-Cyrl-BA"/>
        </w:rPr>
        <w:t>подручј</w:t>
      </w:r>
      <w:r w:rsidR="0074525C" w:rsidRPr="00495CFF">
        <w:rPr>
          <w:lang w:val="sr-Cyrl-BA"/>
        </w:rPr>
        <w:t>а</w:t>
      </w:r>
      <w:r w:rsidRPr="00495CFF">
        <w:rPr>
          <w:lang w:val="sr-Cyrl-BA"/>
        </w:rPr>
        <w:t xml:space="preserve"> </w:t>
      </w:r>
      <w:r w:rsidR="005C4531" w:rsidRPr="00495CFF">
        <w:rPr>
          <w:lang w:val="sr-Cyrl-BA"/>
        </w:rPr>
        <w:t xml:space="preserve">за развој туризма </w:t>
      </w:r>
      <w:r w:rsidRPr="00495CFF">
        <w:rPr>
          <w:lang w:val="sr-Cyrl-BA"/>
        </w:rPr>
        <w:t>од републичког</w:t>
      </w:r>
      <w:r w:rsidR="0074525C" w:rsidRPr="00495CFF">
        <w:rPr>
          <w:lang w:val="sr-Cyrl-BA"/>
        </w:rPr>
        <w:t xml:space="preserve"> значаја</w:t>
      </w:r>
      <w:r w:rsidR="00C661DE" w:rsidRPr="00495CFF">
        <w:rPr>
          <w:lang w:val="sr-Cyrl-BA"/>
        </w:rPr>
        <w:t xml:space="preserve">, </w:t>
      </w:r>
      <w:r w:rsidR="00B92508" w:rsidRPr="00495CFF">
        <w:rPr>
          <w:lang w:val="sr-Cyrl-BA"/>
        </w:rPr>
        <w:t xml:space="preserve">те </w:t>
      </w:r>
      <w:r w:rsidR="00D92D0E" w:rsidRPr="00495CFF">
        <w:rPr>
          <w:lang w:val="sr-Cyrl-BA"/>
        </w:rPr>
        <w:t xml:space="preserve">да </w:t>
      </w:r>
      <w:r w:rsidR="00B92508" w:rsidRPr="00495CFF">
        <w:rPr>
          <w:lang w:val="sr-Cyrl-BA"/>
        </w:rPr>
        <w:t xml:space="preserve">је </w:t>
      </w:r>
      <w:r w:rsidR="00D92D0E" w:rsidRPr="00495CFF">
        <w:rPr>
          <w:lang w:val="sr-Cyrl-BA"/>
        </w:rPr>
        <w:t xml:space="preserve">законом </w:t>
      </w:r>
      <w:r w:rsidR="00B92508" w:rsidRPr="00495CFF">
        <w:rPr>
          <w:lang w:val="sr-Cyrl-BA"/>
        </w:rPr>
        <w:t xml:space="preserve">утврђен </w:t>
      </w:r>
      <w:r w:rsidR="00C661DE" w:rsidRPr="00495CFF">
        <w:rPr>
          <w:lang w:val="sr-Cyrl-BA"/>
        </w:rPr>
        <w:t>основ за доношење</w:t>
      </w:r>
      <w:r w:rsidRPr="00495CFF">
        <w:rPr>
          <w:lang w:val="sr-Cyrl-BA"/>
        </w:rPr>
        <w:t xml:space="preserve"> </w:t>
      </w:r>
      <w:proofErr w:type="spellStart"/>
      <w:r w:rsidRPr="00495CFF">
        <w:rPr>
          <w:lang w:val="sr-Cyrl-BA"/>
        </w:rPr>
        <w:t>спроведбен</w:t>
      </w:r>
      <w:r w:rsidR="00C661DE" w:rsidRPr="00495CFF">
        <w:rPr>
          <w:lang w:val="sr-Cyrl-BA"/>
        </w:rPr>
        <w:t>ог</w:t>
      </w:r>
      <w:proofErr w:type="spellEnd"/>
      <w:r w:rsidRPr="00495CFF">
        <w:rPr>
          <w:lang w:val="sr-Cyrl-BA"/>
        </w:rPr>
        <w:t xml:space="preserve"> документ</w:t>
      </w:r>
      <w:r w:rsidR="00C661DE" w:rsidRPr="00495CFF">
        <w:rPr>
          <w:lang w:val="sr-Cyrl-BA"/>
        </w:rPr>
        <w:t>а</w:t>
      </w:r>
      <w:r w:rsidRPr="00495CFF">
        <w:rPr>
          <w:lang w:val="sr-Cyrl-BA"/>
        </w:rPr>
        <w:t xml:space="preserve"> просторног уређења</w:t>
      </w:r>
      <w:r w:rsidR="00C661DE" w:rsidRPr="00495CFF">
        <w:rPr>
          <w:lang w:val="sr-Cyrl-BA"/>
        </w:rPr>
        <w:t xml:space="preserve"> </w:t>
      </w:r>
      <w:r w:rsidR="00291E00" w:rsidRPr="00495CFF">
        <w:rPr>
          <w:lang w:val="sr-Cyrl-BA"/>
        </w:rPr>
        <w:t>Р</w:t>
      </w:r>
      <w:r w:rsidR="00C661DE" w:rsidRPr="00495CFF">
        <w:rPr>
          <w:lang w:val="sr-Cyrl-BA"/>
        </w:rPr>
        <w:t>епублике</w:t>
      </w:r>
      <w:r w:rsidRPr="00495CFF">
        <w:rPr>
          <w:lang w:val="sr-Cyrl-BA"/>
        </w:rPr>
        <w:t xml:space="preserve"> – </w:t>
      </w:r>
      <w:proofErr w:type="spellStart"/>
      <w:r w:rsidRPr="00495CFF">
        <w:rPr>
          <w:lang w:val="sr-Cyrl-BA"/>
        </w:rPr>
        <w:t>зонинг</w:t>
      </w:r>
      <w:proofErr w:type="spellEnd"/>
      <w:r w:rsidRPr="00495CFF">
        <w:rPr>
          <w:lang w:val="sr-Cyrl-BA"/>
        </w:rPr>
        <w:t xml:space="preserve"> план по</w:t>
      </w:r>
      <w:r w:rsidR="00C661DE" w:rsidRPr="00495CFF">
        <w:rPr>
          <w:lang w:val="sr-Cyrl-BA"/>
        </w:rPr>
        <w:t xml:space="preserve">дручја посебне намјене, а у сврху </w:t>
      </w:r>
      <w:r w:rsidR="00570B53" w:rsidRPr="00495CFF">
        <w:rPr>
          <w:lang w:val="sr-Cyrl-BA"/>
        </w:rPr>
        <w:t>о</w:t>
      </w:r>
      <w:r w:rsidRPr="00495CFF">
        <w:rPr>
          <w:lang w:val="sr-Cyrl-BA"/>
        </w:rPr>
        <w:t>птималног начин искориштавања његовог препознатог туристичког потенцијала који ће допри</w:t>
      </w:r>
      <w:r w:rsidR="00D41C03" w:rsidRPr="00495CFF">
        <w:rPr>
          <w:lang w:val="sr-Cyrl-BA"/>
        </w:rPr>
        <w:t>ниј</w:t>
      </w:r>
      <w:r w:rsidRPr="00495CFF">
        <w:rPr>
          <w:lang w:val="sr-Cyrl-BA"/>
        </w:rPr>
        <w:t xml:space="preserve">ети економском развоју </w:t>
      </w:r>
      <w:r w:rsidR="0074525C" w:rsidRPr="00495CFF">
        <w:rPr>
          <w:lang w:val="sr-Cyrl-BA"/>
        </w:rPr>
        <w:t xml:space="preserve">Града </w:t>
      </w:r>
      <w:r w:rsidR="004B743A" w:rsidRPr="00495CFF">
        <w:rPr>
          <w:lang w:val="sr-Cyrl-BA"/>
        </w:rPr>
        <w:t>Бијељине</w:t>
      </w:r>
      <w:r w:rsidR="00B92508" w:rsidRPr="00495CFF">
        <w:rPr>
          <w:lang w:val="sr-Cyrl-BA"/>
        </w:rPr>
        <w:t xml:space="preserve"> и Р</w:t>
      </w:r>
      <w:r w:rsidR="0074525C" w:rsidRPr="00495CFF">
        <w:rPr>
          <w:lang w:val="sr-Cyrl-BA"/>
        </w:rPr>
        <w:t>епублике Српске</w:t>
      </w:r>
      <w:r w:rsidR="00D92D0E" w:rsidRPr="00495CFF">
        <w:rPr>
          <w:lang w:val="sr-Cyrl-BA"/>
        </w:rPr>
        <w:t>, приступило се изради ове одлуке.</w:t>
      </w:r>
    </w:p>
    <w:p w:rsidR="00A46BE0" w:rsidRPr="00495CFF" w:rsidRDefault="005832D1" w:rsidP="008A70B7">
      <w:pPr>
        <w:autoSpaceDE w:val="0"/>
        <w:autoSpaceDN w:val="0"/>
        <w:adjustRightInd w:val="0"/>
        <w:jc w:val="both"/>
        <w:rPr>
          <w:color w:val="FF0000"/>
          <w:lang w:val="sr-Cyrl-BA" w:eastAsia="bs-Latn-BA"/>
        </w:rPr>
      </w:pPr>
      <w:r w:rsidRPr="00495CFF">
        <w:rPr>
          <w:color w:val="FF0000"/>
          <w:lang w:val="sr-Cyrl-BA" w:eastAsia="bs-Latn-BA"/>
        </w:rPr>
        <w:t xml:space="preserve"> </w:t>
      </w:r>
    </w:p>
    <w:p w:rsidR="00A46BE0" w:rsidRPr="00495CFF" w:rsidRDefault="00A46BE0" w:rsidP="00A46BE0">
      <w:pPr>
        <w:tabs>
          <w:tab w:val="left" w:pos="360"/>
        </w:tabs>
        <w:rPr>
          <w:b/>
          <w:lang w:val="sr-Cyrl-BA"/>
        </w:rPr>
      </w:pPr>
      <w:r w:rsidRPr="00495CFF">
        <w:rPr>
          <w:b/>
          <w:lang w:val="sr-Cyrl-BA"/>
        </w:rPr>
        <w:t>V</w:t>
      </w:r>
      <w:r w:rsidRPr="00495CFF">
        <w:rPr>
          <w:b/>
          <w:lang w:val="sr-Cyrl-BA"/>
        </w:rPr>
        <w:tab/>
        <w:t xml:space="preserve">ОБРАЗЛОЖЕЊЕ  ПРЕДЛОЖЕНИХ РЈЕШЕЊА </w:t>
      </w:r>
    </w:p>
    <w:p w:rsidR="00A46BE0" w:rsidRPr="00495CFF" w:rsidRDefault="00A46BE0" w:rsidP="00A46BE0">
      <w:pPr>
        <w:tabs>
          <w:tab w:val="left" w:pos="360"/>
        </w:tabs>
        <w:rPr>
          <w:b/>
          <w:lang w:val="sr-Cyrl-BA"/>
        </w:rPr>
      </w:pPr>
    </w:p>
    <w:p w:rsidR="00F01CDF" w:rsidRPr="00495CFF" w:rsidRDefault="00270F79" w:rsidP="00935166">
      <w:pPr>
        <w:ind w:firstLine="720"/>
        <w:jc w:val="both"/>
        <w:rPr>
          <w:lang w:val="sr-Cyrl-BA"/>
        </w:rPr>
      </w:pPr>
      <w:r w:rsidRPr="00495CFF">
        <w:rPr>
          <w:lang w:val="sr-Cyrl-BA"/>
        </w:rPr>
        <w:t xml:space="preserve">Тачком I </w:t>
      </w:r>
      <w:r w:rsidR="00D77D38" w:rsidRPr="00495CFF">
        <w:rPr>
          <w:lang w:val="sr-Cyrl-BA"/>
        </w:rPr>
        <w:t xml:space="preserve">прописује се да се доноси </w:t>
      </w:r>
      <w:r w:rsidR="00284750" w:rsidRPr="00495CFF">
        <w:rPr>
          <w:lang w:val="sr-Cyrl-BA"/>
        </w:rPr>
        <w:t xml:space="preserve">Одлука о изради </w:t>
      </w:r>
      <w:proofErr w:type="spellStart"/>
      <w:r w:rsidR="00284750" w:rsidRPr="00495CFF">
        <w:rPr>
          <w:lang w:val="sr-Cyrl-BA"/>
        </w:rPr>
        <w:t>Зонинг</w:t>
      </w:r>
      <w:proofErr w:type="spellEnd"/>
      <w:r w:rsidR="00284750" w:rsidRPr="00495CFF">
        <w:rPr>
          <w:lang w:val="sr-Cyrl-BA"/>
        </w:rPr>
        <w:t xml:space="preserve"> плана подручја посебне намјене „</w:t>
      </w:r>
      <w:proofErr w:type="spellStart"/>
      <w:r w:rsidR="003D2820" w:rsidRPr="00495CFF">
        <w:rPr>
          <w:lang w:val="sr-Cyrl-BA"/>
        </w:rPr>
        <w:t>Семберске</w:t>
      </w:r>
      <w:proofErr w:type="spellEnd"/>
      <w:r w:rsidR="003D2820" w:rsidRPr="00495CFF">
        <w:rPr>
          <w:lang w:val="sr-Cyrl-BA"/>
        </w:rPr>
        <w:t xml:space="preserve"> аде</w:t>
      </w:r>
      <w:r w:rsidR="00284750" w:rsidRPr="00495CFF">
        <w:rPr>
          <w:lang w:val="sr-Cyrl-BA"/>
        </w:rPr>
        <w:t>“, по скраћеном поступку</w:t>
      </w:r>
      <w:r w:rsidR="00F01CDF" w:rsidRPr="00495CFF">
        <w:rPr>
          <w:lang w:val="sr-Cyrl-BA"/>
        </w:rPr>
        <w:t>.</w:t>
      </w:r>
    </w:p>
    <w:p w:rsidR="00284750" w:rsidRPr="00495CFF" w:rsidRDefault="00270F79" w:rsidP="00284750">
      <w:pPr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II утврђује се плански период </w:t>
      </w:r>
      <w:r w:rsidR="00A90FEF" w:rsidRPr="00495CFF">
        <w:rPr>
          <w:rFonts w:eastAsia="TimesNewRomanPSMT"/>
          <w:lang w:val="sr-Cyrl-BA"/>
        </w:rPr>
        <w:t xml:space="preserve">од </w:t>
      </w:r>
      <w:r w:rsidR="00C7085C" w:rsidRPr="00495CFF">
        <w:rPr>
          <w:rFonts w:eastAsia="TimesNewRomanPSMT"/>
          <w:lang w:val="sr-Cyrl-BA"/>
        </w:rPr>
        <w:t>десет</w:t>
      </w:r>
      <w:r w:rsidR="00A90FEF" w:rsidRPr="00495CFF">
        <w:rPr>
          <w:rFonts w:eastAsia="TimesNewRomanPSMT"/>
          <w:lang w:val="sr-Cyrl-BA"/>
        </w:rPr>
        <w:t xml:space="preserve"> година </w:t>
      </w:r>
      <w:r w:rsidRPr="00495CFF">
        <w:rPr>
          <w:rFonts w:eastAsia="TimesNewRomanPSMT"/>
          <w:lang w:val="sr-Cyrl-BA"/>
        </w:rPr>
        <w:t xml:space="preserve">на који се доноси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 подручја посебне намјене</w:t>
      </w:r>
      <w:r w:rsidR="00A90FEF" w:rsidRPr="00495CFF">
        <w:rPr>
          <w:rFonts w:eastAsia="TimesNewRomanPSMT"/>
          <w:lang w:val="sr-Cyrl-BA"/>
        </w:rPr>
        <w:t>.</w:t>
      </w:r>
    </w:p>
    <w:p w:rsidR="00284750" w:rsidRPr="00495CFF" w:rsidRDefault="00270F79" w:rsidP="00C661DE">
      <w:pPr>
        <w:ind w:firstLine="720"/>
        <w:jc w:val="both"/>
        <w:rPr>
          <w:lang w:val="sr-Cyrl-BA"/>
        </w:rPr>
      </w:pPr>
      <w:r w:rsidRPr="00495CFF">
        <w:rPr>
          <w:rFonts w:eastAsia="TimesNewRomanPSMT"/>
          <w:lang w:val="sr-Cyrl-BA"/>
        </w:rPr>
        <w:t xml:space="preserve">Тачком III дефинише се обухват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="003D2820" w:rsidRPr="00495CFF">
        <w:rPr>
          <w:rFonts w:eastAsia="TimesNewRomanPSMT"/>
          <w:lang w:val="sr-Cyrl-BA"/>
        </w:rPr>
        <w:t xml:space="preserve"> и његову површину</w:t>
      </w:r>
      <w:r w:rsidRPr="00495CFF">
        <w:rPr>
          <w:rFonts w:eastAsia="TimesNewRomanPSMT"/>
          <w:lang w:val="sr-Cyrl-BA"/>
        </w:rPr>
        <w:t xml:space="preserve">. </w:t>
      </w:r>
      <w:r w:rsidR="00284750" w:rsidRPr="00495CFF">
        <w:rPr>
          <w:lang w:val="sr-Cyrl-BA"/>
        </w:rPr>
        <w:t xml:space="preserve">Он </w:t>
      </w:r>
      <w:r w:rsidR="00A57FE5" w:rsidRPr="00495CFF">
        <w:rPr>
          <w:lang w:val="sr-Cyrl-BA"/>
        </w:rPr>
        <w:t xml:space="preserve"> </w:t>
      </w:r>
      <w:r w:rsidR="00284750" w:rsidRPr="00495CFF">
        <w:rPr>
          <w:lang w:val="sr-Cyrl-BA"/>
        </w:rPr>
        <w:t xml:space="preserve">обухвата  </w:t>
      </w:r>
      <w:r w:rsidR="003D2820" w:rsidRPr="00495CFF">
        <w:rPr>
          <w:lang w:val="sr-Cyrl-BA"/>
        </w:rPr>
        <w:t>подручје које чини земљиште означено као к.</w:t>
      </w:r>
      <w:r w:rsidR="00E76048" w:rsidRPr="00495CFF">
        <w:rPr>
          <w:lang w:val="sr-Cyrl-BA"/>
        </w:rPr>
        <w:t xml:space="preserve"> </w:t>
      </w:r>
      <w:r w:rsidR="003D2820" w:rsidRPr="00495CFF">
        <w:rPr>
          <w:lang w:val="sr-Cyrl-BA"/>
        </w:rPr>
        <w:t>ч. бр. 2548/1, 2560/3, 2561/1, 2561/2, 2561/3, 2567/1 и дио 2989 к.</w:t>
      </w:r>
      <w:r w:rsidR="00E76048" w:rsidRPr="00495CFF">
        <w:rPr>
          <w:lang w:val="sr-Cyrl-BA"/>
        </w:rPr>
        <w:t xml:space="preserve"> </w:t>
      </w:r>
      <w:r w:rsidR="003D2820" w:rsidRPr="00495CFF">
        <w:rPr>
          <w:lang w:val="sr-Cyrl-BA"/>
        </w:rPr>
        <w:t xml:space="preserve">о. Дворови на територији Града Бијељина. Подручје обухваћено Планом је </w:t>
      </w:r>
      <w:r w:rsidR="003D2820" w:rsidRPr="00495CFF">
        <w:rPr>
          <w:rFonts w:eastAsia="TimesNewRomanPSMT"/>
          <w:lang w:val="sr-Cyrl-BA"/>
        </w:rPr>
        <w:t xml:space="preserve"> површине око 46 ha</w:t>
      </w:r>
      <w:r w:rsidR="003D2820" w:rsidRPr="00495CFF">
        <w:rPr>
          <w:lang w:val="sr-Cyrl-BA"/>
        </w:rPr>
        <w:t>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Тачком IV одређују се смјернице које носил</w:t>
      </w:r>
      <w:r w:rsidR="00962F6E" w:rsidRPr="00495CFF">
        <w:rPr>
          <w:rFonts w:eastAsia="TimesNewRomanPSMT"/>
          <w:lang w:val="sr-Cyrl-BA"/>
        </w:rPr>
        <w:t xml:space="preserve">ац израде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Pr="00495CFF">
        <w:rPr>
          <w:rFonts w:eastAsia="TimesNewRomanPSMT"/>
          <w:lang w:val="sr-Cyrl-BA"/>
        </w:rPr>
        <w:t xml:space="preserve"> треба примјењивати и поштовати приликом</w:t>
      </w:r>
      <w:r w:rsidR="00284750" w:rsidRPr="00495CFF">
        <w:rPr>
          <w:rFonts w:eastAsia="TimesNewRomanPSMT"/>
          <w:lang w:val="sr-Cyrl-BA"/>
        </w:rPr>
        <w:t xml:space="preserve"> његове</w:t>
      </w:r>
      <w:r w:rsidRPr="00495CFF">
        <w:rPr>
          <w:rFonts w:eastAsia="TimesNewRomanPSMT"/>
          <w:lang w:val="sr-Cyrl-BA"/>
        </w:rPr>
        <w:t xml:space="preserve"> израде. Смјернице се односе на поштовање одговарајућих одредаба</w:t>
      </w:r>
      <w:r w:rsidR="00D77D38" w:rsidRPr="00495CFF">
        <w:rPr>
          <w:lang w:val="sr-Cyrl-BA"/>
        </w:rPr>
        <w:t xml:space="preserve"> из посебних области релевантних за планирање и уређење простора</w:t>
      </w:r>
      <w:r w:rsidRPr="00495CFF">
        <w:rPr>
          <w:rFonts w:eastAsia="TimesNewRomanPSMT"/>
          <w:lang w:val="sr-Cyrl-BA"/>
        </w:rPr>
        <w:t xml:space="preserve"> и заштите животне средине.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V прописује се садржај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Pr="00495CFF">
        <w:rPr>
          <w:rFonts w:eastAsia="TimesNewRomanPSMT"/>
          <w:lang w:val="sr-Cyrl-BA"/>
        </w:rPr>
        <w:t xml:space="preserve">. Садржај плана треба бити </w:t>
      </w:r>
      <w:r w:rsidR="00B55EEC" w:rsidRPr="00495CFF">
        <w:rPr>
          <w:rFonts w:eastAsia="TimesNewRomanPSMT"/>
          <w:lang w:val="sr-Cyrl-BA"/>
        </w:rPr>
        <w:t xml:space="preserve">израђен </w:t>
      </w:r>
      <w:r w:rsidRPr="00495CFF">
        <w:rPr>
          <w:rFonts w:eastAsia="TimesNewRomanPSMT"/>
          <w:lang w:val="sr-Cyrl-BA"/>
        </w:rPr>
        <w:t xml:space="preserve">у складу са </w:t>
      </w:r>
      <w:r w:rsidR="00B55EEC" w:rsidRPr="00495CFF">
        <w:rPr>
          <w:rFonts w:eastAsia="TimesNewRomanPSMT"/>
          <w:lang w:val="sr-Cyrl-BA"/>
        </w:rPr>
        <w:t xml:space="preserve"> одредбама Закона</w:t>
      </w:r>
      <w:r w:rsidRPr="00495CFF">
        <w:rPr>
          <w:rFonts w:eastAsia="TimesNewRomanPSMT"/>
          <w:lang w:val="sr-Cyrl-BA"/>
        </w:rPr>
        <w:t xml:space="preserve"> о уређењу простора и грађењу („Службени гласник Републике Српске”, бр</w:t>
      </w:r>
      <w:r w:rsidR="00291E00" w:rsidRPr="00495CFF">
        <w:rPr>
          <w:rFonts w:eastAsia="TimesNewRomanPSMT"/>
          <w:lang w:val="sr-Cyrl-BA"/>
        </w:rPr>
        <w:t>.</w:t>
      </w:r>
      <w:r w:rsidRPr="00495CFF">
        <w:rPr>
          <w:rFonts w:eastAsia="TimesNewRomanPSMT"/>
          <w:lang w:val="sr-Cyrl-BA"/>
        </w:rPr>
        <w:t xml:space="preserve"> 40/13</w:t>
      </w:r>
      <w:r w:rsidR="00F01CDF" w:rsidRPr="00495CFF">
        <w:rPr>
          <w:rFonts w:eastAsia="TimesNewRomanPSMT"/>
          <w:lang w:val="sr-Cyrl-BA"/>
        </w:rPr>
        <w:t>, 106/15 и 3/16</w:t>
      </w:r>
      <w:r w:rsidRPr="00495CFF">
        <w:rPr>
          <w:rFonts w:eastAsia="TimesNewRomanPSMT"/>
          <w:lang w:val="sr-Cyrl-BA"/>
        </w:rPr>
        <w:t>) и Правилником о начину израде, садржају и формирању докумената просторног уређења („Службени гласник Републике Српске”, број 69/13).</w:t>
      </w:r>
    </w:p>
    <w:p w:rsidR="00270F79" w:rsidRPr="00495CFF" w:rsidRDefault="00B55EEC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lastRenderedPageBreak/>
        <w:t>Тачком VI утврђује се ко</w:t>
      </w:r>
      <w:r w:rsidR="00270F79" w:rsidRPr="00495CFF">
        <w:rPr>
          <w:rFonts w:eastAsia="TimesNewRomanPSMT"/>
          <w:lang w:val="sr-Cyrl-BA"/>
        </w:rPr>
        <w:t xml:space="preserve"> су учесници у поступку израде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="00270F79" w:rsidRPr="00495CFF">
        <w:rPr>
          <w:rFonts w:eastAsia="TimesNewRomanPSMT"/>
          <w:lang w:val="sr-Cyrl-BA"/>
        </w:rPr>
        <w:t>, односно</w:t>
      </w:r>
      <w:r w:rsidRPr="00495CFF">
        <w:rPr>
          <w:rFonts w:eastAsia="TimesNewRomanPSMT"/>
          <w:lang w:val="sr-Cyrl-BA"/>
        </w:rPr>
        <w:t xml:space="preserve"> ко је</w:t>
      </w:r>
      <w:r w:rsidR="00270F79" w:rsidRPr="00495CFF">
        <w:rPr>
          <w:rFonts w:eastAsia="TimesNewRomanPSMT"/>
          <w:lang w:val="sr-Cyrl-BA"/>
        </w:rPr>
        <w:t xml:space="preserve"> носилац </w:t>
      </w:r>
      <w:r w:rsidR="002C2A1B" w:rsidRPr="00495CFF">
        <w:rPr>
          <w:rFonts w:eastAsia="TimesNewRomanPSMT"/>
          <w:lang w:val="sr-Cyrl-BA"/>
        </w:rPr>
        <w:t xml:space="preserve">израде </w:t>
      </w:r>
      <w:r w:rsidR="00284750" w:rsidRPr="00495CFF">
        <w:rPr>
          <w:rFonts w:eastAsia="TimesNewRomanPSMT"/>
          <w:lang w:val="sr-Cyrl-BA"/>
        </w:rPr>
        <w:t>п</w:t>
      </w:r>
      <w:r w:rsidR="00962F6E" w:rsidRPr="00495CFF">
        <w:rPr>
          <w:rFonts w:eastAsia="TimesNewRomanPSMT"/>
          <w:lang w:val="sr-Cyrl-BA"/>
        </w:rPr>
        <w:t xml:space="preserve">лана и носилац припреме </w:t>
      </w:r>
      <w:r w:rsidR="00284750" w:rsidRPr="00495CFF">
        <w:rPr>
          <w:rFonts w:eastAsia="TimesNewRomanPSMT"/>
          <w:lang w:val="sr-Cyrl-BA"/>
        </w:rPr>
        <w:t>п</w:t>
      </w:r>
      <w:r w:rsidR="00270F79" w:rsidRPr="00495CFF">
        <w:rPr>
          <w:rFonts w:eastAsia="TimesNewRomanPSMT"/>
          <w:lang w:val="sr-Cyrl-BA"/>
        </w:rPr>
        <w:t xml:space="preserve">лана. </w:t>
      </w:r>
      <w:r w:rsidRPr="00495CFF">
        <w:rPr>
          <w:rFonts w:eastAsia="TimesNewRomanPSMT"/>
          <w:lang w:val="sr-Cyrl-BA"/>
        </w:rPr>
        <w:t>Наиме, н</w:t>
      </w:r>
      <w:r w:rsidR="00270F79" w:rsidRPr="00495CFF">
        <w:rPr>
          <w:rFonts w:eastAsia="TimesNewRomanPSMT"/>
          <w:lang w:val="sr-Cyrl-BA"/>
        </w:rPr>
        <w:t xml:space="preserve">осилац припреме </w:t>
      </w:r>
      <w:r w:rsidR="00962F6E" w:rsidRPr="00495CFF">
        <w:rPr>
          <w:rFonts w:eastAsia="TimesNewRomanPSMT"/>
          <w:lang w:val="sr-Cyrl-BA"/>
        </w:rPr>
        <w:t>п</w:t>
      </w:r>
      <w:r w:rsidR="00270F79" w:rsidRPr="00495CFF">
        <w:rPr>
          <w:rFonts w:eastAsia="TimesNewRomanPSMT"/>
          <w:lang w:val="sr-Cyrl-BA"/>
        </w:rPr>
        <w:t xml:space="preserve">лана је Министарство за просторно уређење, грађевинарство и екологију, а носилац израде треба бити правно лице овлашћено за израду докумената просторног уређења изабрано </w:t>
      </w:r>
      <w:r w:rsidR="00394C0D" w:rsidRPr="00495CFF">
        <w:rPr>
          <w:rFonts w:eastAsia="TimesNewRomanPSMT"/>
          <w:lang w:val="sr-Cyrl-BA"/>
        </w:rPr>
        <w:t>од подноси</w:t>
      </w:r>
      <w:r w:rsidR="003D2820" w:rsidRPr="00495CFF">
        <w:rPr>
          <w:rFonts w:eastAsia="TimesNewRomanPSMT"/>
          <w:lang w:val="sr-Cyrl-BA"/>
        </w:rPr>
        <w:t>оца</w:t>
      </w:r>
      <w:r w:rsidR="00394C0D" w:rsidRPr="00495CFF">
        <w:rPr>
          <w:rFonts w:eastAsia="TimesNewRomanPSMT"/>
          <w:lang w:val="sr-Cyrl-BA"/>
        </w:rPr>
        <w:t xml:space="preserve"> иницијативе </w:t>
      </w:r>
      <w:r w:rsidR="00270F79" w:rsidRPr="00495CFF">
        <w:rPr>
          <w:rFonts w:eastAsia="TimesNewRomanPSMT"/>
          <w:lang w:val="sr-Cyrl-BA"/>
        </w:rPr>
        <w:t>у складу са прописима о јавним набавкама.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VII дефинишу се поступци које је потребно спровести и временски рокови које је потребно испоштовати у вези са стављањем Нацрта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>плана</w:t>
      </w:r>
      <w:r w:rsidR="00284750" w:rsidRPr="00495CFF">
        <w:rPr>
          <w:rFonts w:eastAsia="TimesNewRomanPSMT"/>
          <w:lang w:val="sr-Cyrl-BA"/>
        </w:rPr>
        <w:t xml:space="preserve"> подручја посебне намјене</w:t>
      </w:r>
      <w:r w:rsidRPr="00495CFF">
        <w:rPr>
          <w:rFonts w:eastAsia="TimesNewRomanPSMT"/>
          <w:lang w:val="sr-Cyrl-BA"/>
        </w:rPr>
        <w:t xml:space="preserve"> на јавни увид. </w:t>
      </w:r>
      <w:r w:rsidR="00985F39" w:rsidRPr="00495CFF">
        <w:rPr>
          <w:rFonts w:eastAsia="TimesNewRomanPSMT"/>
          <w:lang w:val="sr-Cyrl-BA"/>
        </w:rPr>
        <w:t>Такође, прописује се</w:t>
      </w:r>
      <w:r w:rsidRPr="00495CFF">
        <w:rPr>
          <w:rFonts w:eastAsia="TimesNewRomanPSMT"/>
          <w:lang w:val="sr-Cyrl-BA"/>
        </w:rPr>
        <w:t xml:space="preserve"> начин информисања јавности, те начин излагања </w:t>
      </w:r>
      <w:r w:rsidR="00284750" w:rsidRPr="00495CFF">
        <w:rPr>
          <w:rFonts w:eastAsia="TimesNewRomanPSMT"/>
          <w:lang w:val="sr-Cyrl-BA"/>
        </w:rPr>
        <w:t xml:space="preserve">Нацрта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</w:t>
      </w:r>
      <w:r w:rsidRPr="00495CFF">
        <w:rPr>
          <w:rFonts w:eastAsia="TimesNewRomanPSMT"/>
          <w:lang w:val="sr-Cyrl-BA"/>
        </w:rPr>
        <w:t>лана</w:t>
      </w:r>
      <w:r w:rsidR="00284750" w:rsidRPr="00495CFF">
        <w:rPr>
          <w:rFonts w:eastAsia="TimesNewRomanPSMT"/>
          <w:lang w:val="sr-Cyrl-BA"/>
        </w:rPr>
        <w:t xml:space="preserve"> подручја посебне намјене</w:t>
      </w:r>
      <w:r w:rsidRPr="00495CFF">
        <w:rPr>
          <w:rFonts w:eastAsia="TimesNewRomanPSMT"/>
          <w:lang w:val="sr-Cyrl-BA"/>
        </w:rPr>
        <w:t xml:space="preserve"> </w:t>
      </w:r>
      <w:r w:rsidR="00A90FEF" w:rsidRPr="00495CFF">
        <w:rPr>
          <w:rFonts w:eastAsia="TimesNewRomanPSMT"/>
          <w:lang w:val="sr-Cyrl-BA"/>
        </w:rPr>
        <w:t>–</w:t>
      </w:r>
      <w:r w:rsidRPr="00495CFF">
        <w:rPr>
          <w:rFonts w:eastAsia="TimesNewRomanPSMT"/>
          <w:lang w:val="sr-Cyrl-BA"/>
        </w:rPr>
        <w:t xml:space="preserve"> мјесто, почетак и трајање јавног увида. 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VIII прописује се обавеза утврђивања Приједлога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</w:t>
      </w:r>
      <w:r w:rsidRPr="00495CFF">
        <w:rPr>
          <w:rFonts w:eastAsia="TimesNewRomanPSMT"/>
          <w:lang w:val="sr-Cyrl-BA"/>
        </w:rPr>
        <w:t>плана</w:t>
      </w:r>
      <w:r w:rsidR="00284750" w:rsidRPr="00495CFF">
        <w:rPr>
          <w:rFonts w:eastAsia="TimesNewRomanPSMT"/>
          <w:lang w:val="sr-Cyrl-BA"/>
        </w:rPr>
        <w:t xml:space="preserve"> подручја посебне намјене</w:t>
      </w:r>
      <w:r w:rsidRPr="00495CFF">
        <w:rPr>
          <w:rFonts w:eastAsia="TimesNewRomanPSMT"/>
          <w:lang w:val="sr-Cyrl-BA"/>
        </w:rPr>
        <w:t xml:space="preserve"> на основу прибављеног става носиоца израде према примједбама, приједлозима и мишљењима на Нацрт плана.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IX утврђује се да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 подручја посебне намјене</w:t>
      </w:r>
      <w:r w:rsidRPr="00495CFF">
        <w:rPr>
          <w:rFonts w:eastAsia="TimesNewRomanPSMT"/>
          <w:lang w:val="sr-Cyrl-BA"/>
        </w:rPr>
        <w:t xml:space="preserve"> доноси Народна скупштина Републике Српске, као и да се </w:t>
      </w:r>
      <w:r w:rsidR="00A90FEF" w:rsidRPr="00495CFF">
        <w:rPr>
          <w:rFonts w:eastAsia="TimesNewRomanPSMT"/>
          <w:lang w:val="sr-Cyrl-BA"/>
        </w:rPr>
        <w:t>О</w:t>
      </w:r>
      <w:r w:rsidRPr="00495CFF">
        <w:rPr>
          <w:rFonts w:eastAsia="TimesNewRomanPSMT"/>
          <w:lang w:val="sr-Cyrl-BA"/>
        </w:rPr>
        <w:t xml:space="preserve">длука о доношењу </w:t>
      </w:r>
      <w:r w:rsidR="008745E5" w:rsidRPr="00495CFF">
        <w:rPr>
          <w:rFonts w:eastAsia="TimesNewRomanPSMT"/>
          <w:lang w:val="sr-Cyrl-BA"/>
        </w:rPr>
        <w:t>п</w:t>
      </w:r>
      <w:r w:rsidRPr="00495CFF">
        <w:rPr>
          <w:rFonts w:eastAsia="TimesNewRomanPSMT"/>
          <w:lang w:val="sr-Cyrl-BA"/>
        </w:rPr>
        <w:t>лана објављује у „Службеном гласнику Републике Српске”.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X утврђује се обавеза прибављања мишљења на приједлоге планских рјешења од </w:t>
      </w:r>
      <w:r w:rsidR="005C4C21" w:rsidRPr="00495CFF">
        <w:rPr>
          <w:rFonts w:eastAsia="TimesNewRomanPSMT"/>
          <w:lang w:val="sr-Cyrl-BA"/>
        </w:rPr>
        <w:t>органа и правних лица</w:t>
      </w:r>
      <w:r w:rsidRPr="00495CFF">
        <w:rPr>
          <w:rFonts w:eastAsia="TimesNewRomanPSMT"/>
          <w:lang w:val="sr-Cyrl-BA"/>
        </w:rPr>
        <w:t>, те се оставља временски рок од седам дана за достављање</w:t>
      </w:r>
      <w:r w:rsidR="00DE0222" w:rsidRPr="00495CFF">
        <w:rPr>
          <w:rFonts w:eastAsia="TimesNewRomanPSMT"/>
          <w:lang w:val="sr-Cyrl-BA"/>
        </w:rPr>
        <w:t xml:space="preserve"> мишљења</w:t>
      </w:r>
      <w:r w:rsidRPr="00495CFF">
        <w:rPr>
          <w:rFonts w:eastAsia="TimesNewRomanPSMT"/>
          <w:lang w:val="sr-Cyrl-BA"/>
        </w:rPr>
        <w:t>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XI утврђује се обавеза </w:t>
      </w:r>
      <w:r w:rsidR="00985F39" w:rsidRPr="00495CFF">
        <w:rPr>
          <w:rFonts w:eastAsia="TimesNewRomanPSMT"/>
          <w:lang w:val="sr-Cyrl-BA"/>
        </w:rPr>
        <w:t xml:space="preserve">закључивања </w:t>
      </w:r>
      <w:r w:rsidR="008745E5" w:rsidRPr="00495CFF">
        <w:rPr>
          <w:rFonts w:eastAsia="TimesNewRomanPSMT"/>
          <w:lang w:val="sr-Cyrl-BA"/>
        </w:rPr>
        <w:t xml:space="preserve">уговора о изради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</w:t>
      </w:r>
      <w:r w:rsidRPr="00495CFF">
        <w:rPr>
          <w:rFonts w:eastAsia="TimesNewRomanPSMT"/>
          <w:lang w:val="sr-Cyrl-BA"/>
        </w:rPr>
        <w:t>лана</w:t>
      </w:r>
      <w:r w:rsidR="00284750" w:rsidRPr="00495CFF">
        <w:rPr>
          <w:rFonts w:eastAsia="TimesNewRomanPSMT"/>
          <w:lang w:val="sr-Cyrl-BA"/>
        </w:rPr>
        <w:t xml:space="preserve"> подручја посебне намјене</w:t>
      </w:r>
      <w:r w:rsidRPr="00495CFF">
        <w:rPr>
          <w:rFonts w:eastAsia="TimesNewRomanPSMT"/>
          <w:lang w:val="sr-Cyrl-BA"/>
        </w:rPr>
        <w:t xml:space="preserve"> између носиоца припреме, правног лице овлашћеног за израду докумената просторног уређења и подноси</w:t>
      </w:r>
      <w:r w:rsidR="0006710F" w:rsidRPr="00495CFF">
        <w:rPr>
          <w:rFonts w:eastAsia="TimesNewRomanPSMT"/>
          <w:lang w:val="sr-Cyrl-BA"/>
        </w:rPr>
        <w:t xml:space="preserve">оца </w:t>
      </w:r>
      <w:r w:rsidR="00A965F3" w:rsidRPr="00495CFF">
        <w:rPr>
          <w:rFonts w:eastAsia="TimesNewRomanPSMT"/>
          <w:lang w:val="sr-Cyrl-BA"/>
        </w:rPr>
        <w:t xml:space="preserve">иницијативе за доношење, </w:t>
      </w:r>
      <w:r w:rsidRPr="00495CFF">
        <w:rPr>
          <w:rFonts w:eastAsia="TimesNewRomanPSMT"/>
          <w:lang w:val="sr-Cyrl-BA"/>
        </w:rPr>
        <w:t>чиме ће се дефинисати њихова међусобна права и обавезе.</w:t>
      </w:r>
    </w:p>
    <w:p w:rsidR="00270F79" w:rsidRPr="00495CFF" w:rsidRDefault="00270F79" w:rsidP="00B438E9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 xml:space="preserve">Тачком XII утврђује се начин финансирања израде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Pr="00495CFF">
        <w:rPr>
          <w:rFonts w:eastAsia="TimesNewRomanPSMT"/>
          <w:lang w:val="sr-Cyrl-BA"/>
        </w:rPr>
        <w:t xml:space="preserve">. Средства за израду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Pr="00495CFF">
        <w:rPr>
          <w:rFonts w:eastAsia="TimesNewRomanPSMT"/>
          <w:lang w:val="sr-Cyrl-BA"/>
        </w:rPr>
        <w:t xml:space="preserve"> обезбјеђуј</w:t>
      </w:r>
      <w:r w:rsidR="003D2820" w:rsidRPr="00495CFF">
        <w:rPr>
          <w:rFonts w:eastAsia="TimesNewRomanPSMT"/>
          <w:lang w:val="sr-Cyrl-BA"/>
        </w:rPr>
        <w:t>е подноси</w:t>
      </w:r>
      <w:r w:rsidR="002102E4" w:rsidRPr="00495CFF">
        <w:rPr>
          <w:rFonts w:eastAsia="TimesNewRomanPSMT"/>
          <w:lang w:val="sr-Cyrl-BA"/>
        </w:rPr>
        <w:t xml:space="preserve">лац </w:t>
      </w:r>
      <w:r w:rsidRPr="00495CFF">
        <w:rPr>
          <w:rFonts w:eastAsia="TimesNewRomanPSMT"/>
          <w:lang w:val="sr-Cyrl-BA"/>
        </w:rPr>
        <w:t>иницијативе, односно инвеститор</w:t>
      </w:r>
      <w:r w:rsidR="00BF7EDF" w:rsidRPr="00495CFF">
        <w:rPr>
          <w:rFonts w:eastAsia="TimesNewRomanPSMT"/>
          <w:lang w:val="sr-Cyrl-BA"/>
        </w:rPr>
        <w:t xml:space="preserve"> израде</w:t>
      </w:r>
      <w:r w:rsidRPr="00495CFF">
        <w:rPr>
          <w:rFonts w:eastAsia="TimesNewRomanPSMT"/>
          <w:lang w:val="sr-Cyrl-BA"/>
        </w:rPr>
        <w:t>.</w:t>
      </w:r>
    </w:p>
    <w:p w:rsidR="00F10FAA" w:rsidRPr="00495CFF" w:rsidRDefault="00270F79" w:rsidP="00284750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Тачком XIII прописује се вријеме и начин ступања на снагу Одлуке. Одлука ступа на снагу осмог дана од дана објављивања у „Службеном гласнику Републике Српске”.</w:t>
      </w:r>
    </w:p>
    <w:p w:rsidR="00A46BE0" w:rsidRPr="00495CFF" w:rsidRDefault="00A46BE0" w:rsidP="00A46BE0">
      <w:pPr>
        <w:tabs>
          <w:tab w:val="left" w:pos="360"/>
        </w:tabs>
        <w:rPr>
          <w:b/>
          <w:color w:val="FF0000"/>
          <w:lang w:val="sr-Cyrl-BA"/>
        </w:rPr>
      </w:pPr>
    </w:p>
    <w:p w:rsidR="000016DD" w:rsidRPr="00495CFF" w:rsidRDefault="000016DD" w:rsidP="000016DD">
      <w:pPr>
        <w:tabs>
          <w:tab w:val="left" w:pos="1080"/>
        </w:tabs>
        <w:jc w:val="both"/>
        <w:rPr>
          <w:b/>
          <w:lang w:val="sr-Cyrl-BA"/>
        </w:rPr>
      </w:pPr>
      <w:r w:rsidRPr="00495CFF">
        <w:rPr>
          <w:b/>
          <w:lang w:val="sr-Cyrl-BA"/>
        </w:rPr>
        <w:t>VI ПРОЦЈЕНА УТИЦАЈА ЗАКОНА, ДРУГИХ ПРОПИСА И ОПШТИХ АКАТА НА УВОЂЕЊЕ НОВИХ, ИЗМЈЕНУ ИЛИ УКИДАЊЕ ПОСТОЈЕЋИХ ФОРМАЛНОСТИ КОЈЕ ОПТЕРЕЋУЈУ ПРИВРЕДНО ПОСЛОВАЊЕ</w:t>
      </w:r>
    </w:p>
    <w:p w:rsidR="00D6612E" w:rsidRPr="00495CFF" w:rsidRDefault="00D6612E" w:rsidP="00D6612E">
      <w:pPr>
        <w:jc w:val="both"/>
        <w:rPr>
          <w:b/>
          <w:lang w:val="sr-Cyrl-BA"/>
        </w:rPr>
      </w:pPr>
    </w:p>
    <w:p w:rsidR="000016DD" w:rsidRPr="00495CFF" w:rsidRDefault="00D6612E" w:rsidP="00D6612E">
      <w:pPr>
        <w:ind w:firstLine="720"/>
        <w:jc w:val="both"/>
        <w:rPr>
          <w:rFonts w:eastAsia="TimesNewRomanPSMT"/>
          <w:lang w:val="sr-Cyrl-BA" w:eastAsia="sr-Cyrl-RS"/>
        </w:rPr>
      </w:pPr>
      <w:r w:rsidRPr="00495CFF">
        <w:rPr>
          <w:lang w:val="sr-Cyrl-BA"/>
        </w:rPr>
        <w:t>С</w:t>
      </w:r>
      <w:r w:rsidR="000016DD" w:rsidRPr="00495CFF">
        <w:rPr>
          <w:rFonts w:eastAsia="TimesNewRomanPSMT"/>
          <w:lang w:val="sr-Cyrl-BA"/>
        </w:rPr>
        <w:t xml:space="preserve">ходно </w:t>
      </w:r>
      <w:r w:rsidR="004B2CE5" w:rsidRPr="00495CFF">
        <w:rPr>
          <w:rFonts w:eastAsia="TimesNewRomanPSMT"/>
          <w:lang w:val="sr-Cyrl-BA"/>
        </w:rPr>
        <w:t>Одлуци</w:t>
      </w:r>
      <w:r w:rsidR="000016DD" w:rsidRPr="00495CFF">
        <w:rPr>
          <w:rFonts w:eastAsia="TimesNewRomanPSMT"/>
          <w:lang w:val="sr-Cyrl-BA"/>
        </w:rPr>
        <w:t xml:space="preserve"> о </w:t>
      </w:r>
      <w:r w:rsidR="004B2CE5" w:rsidRPr="00495CFF">
        <w:rPr>
          <w:rFonts w:eastAsia="TimesNewRomanPSMT"/>
          <w:lang w:val="sr-Cyrl-BA"/>
        </w:rPr>
        <w:t>процјени</w:t>
      </w:r>
      <w:r w:rsidR="000016DD" w:rsidRPr="00495CFF">
        <w:rPr>
          <w:rFonts w:eastAsia="TimesNewRomanPSMT"/>
          <w:lang w:val="sr-Cyrl-BA"/>
        </w:rPr>
        <w:t xml:space="preserve"> утицаја прописа („Службени гласник републике Српске“, број </w:t>
      </w:r>
      <w:r w:rsidR="004B2CE5" w:rsidRPr="00495CFF">
        <w:rPr>
          <w:rFonts w:eastAsia="TimesNewRomanPSMT"/>
          <w:lang w:val="sr-Cyrl-BA"/>
        </w:rPr>
        <w:t>8</w:t>
      </w:r>
      <w:r w:rsidR="000016DD" w:rsidRPr="00495CFF">
        <w:rPr>
          <w:rFonts w:eastAsia="TimesNewRomanPSMT"/>
          <w:lang w:val="sr-Cyrl-BA"/>
        </w:rPr>
        <w:t>/</w:t>
      </w:r>
      <w:r w:rsidR="004B2CE5" w:rsidRPr="00495CFF">
        <w:rPr>
          <w:rFonts w:eastAsia="TimesNewRomanPSMT"/>
          <w:lang w:val="sr-Cyrl-BA"/>
        </w:rPr>
        <w:t>23</w:t>
      </w:r>
      <w:r w:rsidR="000016DD" w:rsidRPr="00495CFF">
        <w:rPr>
          <w:rFonts w:eastAsia="TimesNewRomanPSMT"/>
          <w:lang w:val="sr-Cyrl-BA"/>
        </w:rPr>
        <w:t xml:space="preserve">), </w:t>
      </w:r>
      <w:r w:rsidR="006C71E8" w:rsidRPr="00495CFF">
        <w:rPr>
          <w:rFonts w:eastAsia="TimesNewRomanPSMT"/>
          <w:lang w:val="sr-Cyrl-BA"/>
        </w:rPr>
        <w:t xml:space="preserve">на приједлог одлуке није потребно прибављати мишљење </w:t>
      </w:r>
      <w:r w:rsidR="000016DD" w:rsidRPr="00495CFF">
        <w:rPr>
          <w:rFonts w:eastAsia="TimesNewRomanPSMT"/>
          <w:lang w:val="sr-Cyrl-BA"/>
        </w:rPr>
        <w:t>Министарств</w:t>
      </w:r>
      <w:r w:rsidR="006C71E8" w:rsidRPr="00495CFF">
        <w:rPr>
          <w:rFonts w:eastAsia="TimesNewRomanPSMT"/>
          <w:lang w:val="sr-Cyrl-BA"/>
        </w:rPr>
        <w:t>а</w:t>
      </w:r>
      <w:r w:rsidR="000016DD" w:rsidRPr="00495CFF">
        <w:rPr>
          <w:rFonts w:eastAsia="TimesNewRomanPSMT"/>
          <w:lang w:val="sr-Cyrl-BA"/>
        </w:rPr>
        <w:t xml:space="preserve"> привреде и предузетништва</w:t>
      </w:r>
      <w:r w:rsidR="00A7254C" w:rsidRPr="00495CFF">
        <w:rPr>
          <w:rFonts w:eastAsia="TimesNewRomanPSMT"/>
          <w:lang w:val="sr-Cyrl-BA"/>
        </w:rPr>
        <w:t xml:space="preserve"> о процјени утицаја прописа у поступку израде прописа</w:t>
      </w:r>
      <w:r w:rsidR="006C71E8" w:rsidRPr="00495CFF">
        <w:rPr>
          <w:rFonts w:eastAsia="TimesNewRomanPSMT"/>
          <w:lang w:val="sr-Cyrl-BA"/>
        </w:rPr>
        <w:t>. Министарство привреде и предузетништва даје</w:t>
      </w:r>
      <w:r w:rsidR="000016DD" w:rsidRPr="00495CFF">
        <w:rPr>
          <w:rFonts w:eastAsia="TimesNewRomanPSMT"/>
          <w:lang w:val="sr-Cyrl-BA"/>
        </w:rPr>
        <w:t xml:space="preserve"> мишљење само на нацрт</w:t>
      </w:r>
      <w:r w:rsidR="000E5805" w:rsidRPr="00495CFF">
        <w:rPr>
          <w:rFonts w:eastAsia="TimesNewRomanPSMT"/>
          <w:lang w:val="sr-Cyrl-BA"/>
        </w:rPr>
        <w:t>е</w:t>
      </w:r>
      <w:r w:rsidR="000016DD" w:rsidRPr="00495CFF">
        <w:rPr>
          <w:rFonts w:eastAsia="TimesNewRomanPSMT"/>
          <w:lang w:val="sr-Cyrl-BA"/>
        </w:rPr>
        <w:t>, односно приједлог</w:t>
      </w:r>
      <w:r w:rsidR="000E5805" w:rsidRPr="00495CFF">
        <w:rPr>
          <w:rFonts w:eastAsia="TimesNewRomanPSMT"/>
          <w:lang w:val="sr-Cyrl-BA"/>
        </w:rPr>
        <w:t>е</w:t>
      </w:r>
      <w:r w:rsidR="000016DD" w:rsidRPr="00495CFF">
        <w:rPr>
          <w:rFonts w:eastAsia="TimesNewRomanPSMT"/>
          <w:lang w:val="sr-Cyrl-BA"/>
        </w:rPr>
        <w:t xml:space="preserve"> закон</w:t>
      </w:r>
      <w:r w:rsidR="006C71E8" w:rsidRPr="00495CFF">
        <w:rPr>
          <w:rFonts w:eastAsia="TimesNewRomanPSMT"/>
          <w:lang w:val="sr-Cyrl-BA"/>
        </w:rPr>
        <w:t>а</w:t>
      </w:r>
      <w:r w:rsidR="000E5805" w:rsidRPr="00495CFF">
        <w:rPr>
          <w:rFonts w:eastAsia="TimesNewRomanPSMT"/>
          <w:lang w:val="sr-Cyrl-BA"/>
        </w:rPr>
        <w:t>, те на уредбе и правилнике којима се разрађују формалности</w:t>
      </w:r>
      <w:r w:rsidR="006C71E8" w:rsidRPr="00495CFF">
        <w:rPr>
          <w:rFonts w:eastAsia="TimesNewRomanPSMT"/>
          <w:lang w:val="sr-Cyrl-BA"/>
        </w:rPr>
        <w:t>.</w:t>
      </w:r>
    </w:p>
    <w:p w:rsidR="000016DD" w:rsidRPr="00495CFF" w:rsidRDefault="000016DD" w:rsidP="00A46BE0">
      <w:pPr>
        <w:tabs>
          <w:tab w:val="left" w:pos="360"/>
        </w:tabs>
        <w:rPr>
          <w:b/>
          <w:color w:val="FF0000"/>
          <w:lang w:val="sr-Cyrl-BA"/>
        </w:rPr>
      </w:pPr>
    </w:p>
    <w:p w:rsidR="00A46BE0" w:rsidRPr="00495CFF" w:rsidRDefault="00C12BBE" w:rsidP="00A46BE0">
      <w:pPr>
        <w:tabs>
          <w:tab w:val="left" w:pos="360"/>
        </w:tabs>
        <w:rPr>
          <w:lang w:val="sr-Cyrl-BA"/>
        </w:rPr>
      </w:pPr>
      <w:r w:rsidRPr="00495CFF">
        <w:rPr>
          <w:b/>
          <w:lang w:val="sr-Cyrl-BA"/>
        </w:rPr>
        <w:t>VI</w:t>
      </w:r>
      <w:r w:rsidR="006C71E8" w:rsidRPr="00495CFF">
        <w:rPr>
          <w:b/>
          <w:lang w:val="sr-Cyrl-BA"/>
        </w:rPr>
        <w:t>I</w:t>
      </w:r>
      <w:r w:rsidRPr="00495CFF">
        <w:rPr>
          <w:b/>
          <w:lang w:val="sr-Cyrl-BA"/>
        </w:rPr>
        <w:t xml:space="preserve">  </w:t>
      </w:r>
      <w:r w:rsidR="00A46BE0" w:rsidRPr="00495CFF">
        <w:rPr>
          <w:b/>
          <w:lang w:val="sr-Cyrl-BA"/>
        </w:rPr>
        <w:t>УЧЕШЋЕ ЈАВНОСТИ И КОНСУЛТАЦИЈЕ У ИЗРАДИ ОДЛУКЕ</w:t>
      </w:r>
    </w:p>
    <w:p w:rsidR="00CA3BB6" w:rsidRPr="00495CFF" w:rsidRDefault="00CA3BB6" w:rsidP="00C12BBE">
      <w:pPr>
        <w:tabs>
          <w:tab w:val="left" w:pos="720"/>
        </w:tabs>
        <w:jc w:val="both"/>
        <w:rPr>
          <w:rFonts w:eastAsia="Calibri"/>
          <w:lang w:val="sr-Cyrl-BA"/>
        </w:rPr>
      </w:pPr>
      <w:r w:rsidRPr="00495CFF">
        <w:rPr>
          <w:rFonts w:eastAsia="Calibri"/>
          <w:lang w:val="sr-Cyrl-BA"/>
        </w:rPr>
        <w:tab/>
      </w:r>
    </w:p>
    <w:p w:rsidR="0006710F" w:rsidRPr="00495CFF" w:rsidRDefault="00CA3BB6" w:rsidP="00F10FAA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У складу са чланом  36. став 1. тачка 9) Пословника о раду Владе Републике Српске („Службени гласник Републике Српске“, број 123/18) и Смјерницама за консултације у изради прописа и других општих аката („Службени гласник Републике Српске“, број 86/22)</w:t>
      </w:r>
      <w:r w:rsidR="00A46BE0" w:rsidRPr="00495CFF">
        <w:rPr>
          <w:rFonts w:eastAsia="TimesNewRomanPSMT"/>
          <w:lang w:val="sr-Cyrl-BA"/>
        </w:rPr>
        <w:t xml:space="preserve">, обрађивач </w:t>
      </w:r>
      <w:r w:rsidR="00C12BBE" w:rsidRPr="00495CFF">
        <w:rPr>
          <w:rFonts w:eastAsia="TimesNewRomanPSMT"/>
          <w:lang w:val="sr-Cyrl-BA"/>
        </w:rPr>
        <w:t xml:space="preserve">Одлуке о изради Плана </w:t>
      </w:r>
      <w:r w:rsidR="00A46BE0" w:rsidRPr="00495CFF">
        <w:rPr>
          <w:rFonts w:eastAsia="TimesNewRomanPSMT"/>
          <w:lang w:val="sr-Cyrl-BA"/>
        </w:rPr>
        <w:t xml:space="preserve">утврдио је да је Одлука од интереса за јавност. </w:t>
      </w:r>
    </w:p>
    <w:p w:rsidR="00CE4240" w:rsidRPr="00495CFF" w:rsidRDefault="00C12BBE" w:rsidP="00C87A9C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  <w:r w:rsidRPr="00495CFF">
        <w:rPr>
          <w:rFonts w:eastAsia="TimesNewRomanPSMT"/>
          <w:lang w:val="sr-Cyrl-BA"/>
        </w:rPr>
        <w:t>Текст О</w:t>
      </w:r>
      <w:r w:rsidR="00A46BE0" w:rsidRPr="00495CFF">
        <w:rPr>
          <w:rFonts w:eastAsia="TimesNewRomanPSMT"/>
          <w:lang w:val="sr-Cyrl-BA"/>
        </w:rPr>
        <w:t>длук</w:t>
      </w:r>
      <w:r w:rsidRPr="00495CFF">
        <w:rPr>
          <w:rFonts w:eastAsia="TimesNewRomanPSMT"/>
          <w:lang w:val="sr-Cyrl-BA"/>
        </w:rPr>
        <w:t>е</w:t>
      </w:r>
      <w:r w:rsidR="00A46BE0" w:rsidRPr="00495CFF">
        <w:rPr>
          <w:rFonts w:eastAsia="TimesNewRomanPSMT"/>
          <w:lang w:val="sr-Cyrl-BA"/>
        </w:rPr>
        <w:t xml:space="preserve"> </w:t>
      </w:r>
      <w:r w:rsidR="008D2174" w:rsidRPr="00495CFF">
        <w:rPr>
          <w:rFonts w:eastAsia="TimesNewRomanPSMT"/>
          <w:lang w:val="sr-Cyrl-BA"/>
        </w:rPr>
        <w:t xml:space="preserve">је </w:t>
      </w:r>
      <w:r w:rsidR="00A46BE0" w:rsidRPr="00495CFF">
        <w:rPr>
          <w:rFonts w:eastAsia="TimesNewRomanPSMT"/>
          <w:lang w:val="sr-Cyrl-BA"/>
        </w:rPr>
        <w:t xml:space="preserve">објављен на интернет страници (www.vladars.net), са роком од </w:t>
      </w:r>
      <w:r w:rsidR="00CA3BB6" w:rsidRPr="00495CFF">
        <w:rPr>
          <w:rFonts w:eastAsia="TimesNewRomanPSMT"/>
          <w:lang w:val="sr-Cyrl-BA"/>
        </w:rPr>
        <w:t>15</w:t>
      </w:r>
      <w:r w:rsidR="00A46BE0" w:rsidRPr="00495CFF">
        <w:rPr>
          <w:rFonts w:eastAsia="TimesNewRomanPSMT"/>
          <w:lang w:val="sr-Cyrl-BA"/>
        </w:rPr>
        <w:t xml:space="preserve"> дана ради достављања приједлога и сугестија за одређена планска рјешења на земљишту, </w:t>
      </w:r>
      <w:r w:rsidR="00A46BE0" w:rsidRPr="00495CFF">
        <w:rPr>
          <w:rFonts w:eastAsia="TimesNewRomanPSMT"/>
          <w:lang w:val="sr-Cyrl-BA"/>
        </w:rPr>
        <w:lastRenderedPageBreak/>
        <w:t>објекту или објектима у њиховом власништву.</w:t>
      </w:r>
      <w:r w:rsidR="008D2174" w:rsidRPr="00495CFF">
        <w:rPr>
          <w:rFonts w:eastAsia="TimesNewRomanPSMT"/>
          <w:lang w:val="sr-Cyrl-BA"/>
        </w:rPr>
        <w:t xml:space="preserve"> </w:t>
      </w:r>
      <w:r w:rsidR="00086A00" w:rsidRPr="00495CFF">
        <w:rPr>
          <w:rFonts w:eastAsia="TimesNewRomanPSMT"/>
          <w:lang w:val="sr-Cyrl-BA"/>
        </w:rPr>
        <w:t>На текст Одлуке н</w:t>
      </w:r>
      <w:r w:rsidR="00F10FAA" w:rsidRPr="00495CFF">
        <w:rPr>
          <w:rFonts w:eastAsia="TimesNewRomanPSMT"/>
          <w:lang w:val="sr-Cyrl-BA"/>
        </w:rPr>
        <w:t>ије било примједаба и сугестија достављених овим путем.</w:t>
      </w:r>
    </w:p>
    <w:p w:rsidR="00362858" w:rsidRPr="00495CFF" w:rsidRDefault="00362858" w:rsidP="00C87A9C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/>
        </w:rPr>
      </w:pPr>
    </w:p>
    <w:p w:rsidR="00CB628B" w:rsidRPr="00495CFF" w:rsidRDefault="00C12BBE" w:rsidP="00CB628B">
      <w:pPr>
        <w:tabs>
          <w:tab w:val="left" w:pos="426"/>
        </w:tabs>
        <w:jc w:val="both"/>
        <w:rPr>
          <w:b/>
          <w:lang w:val="sr-Cyrl-BA" w:eastAsia="sr-Cyrl-RS"/>
        </w:rPr>
      </w:pPr>
      <w:r w:rsidRPr="00495CFF">
        <w:rPr>
          <w:b/>
          <w:lang w:val="sr-Cyrl-BA"/>
        </w:rPr>
        <w:t xml:space="preserve">VII  </w:t>
      </w:r>
      <w:r w:rsidR="00CB628B" w:rsidRPr="00495CFF">
        <w:rPr>
          <w:b/>
          <w:lang w:val="sr-Cyrl-BA" w:eastAsia="sr-Cyrl-RS"/>
        </w:rPr>
        <w:t xml:space="preserve">ФИНАНСИЈСКА СРЕДСТВА И ЕКОНОМСКА ОПРАВДАНОСТ </w:t>
      </w:r>
    </w:p>
    <w:p w:rsidR="00CB628B" w:rsidRPr="00495CFF" w:rsidRDefault="00CB628B" w:rsidP="00B92508">
      <w:pPr>
        <w:tabs>
          <w:tab w:val="left" w:pos="450"/>
        </w:tabs>
        <w:jc w:val="both"/>
        <w:rPr>
          <w:b/>
          <w:lang w:val="sr-Cyrl-BA" w:eastAsia="sr-Cyrl-RS"/>
        </w:rPr>
      </w:pPr>
      <w:r w:rsidRPr="00495CFF">
        <w:rPr>
          <w:b/>
          <w:lang w:val="sr-Cyrl-BA" w:eastAsia="sr-Cyrl-RS"/>
        </w:rPr>
        <w:tab/>
        <w:t xml:space="preserve">ДОНОШЕЊА </w:t>
      </w:r>
      <w:r w:rsidR="00BB0478" w:rsidRPr="00495CFF">
        <w:rPr>
          <w:b/>
          <w:lang w:val="sr-Cyrl-BA" w:eastAsia="sr-Cyrl-RS"/>
        </w:rPr>
        <w:t>ОДЛУКЕ</w:t>
      </w:r>
    </w:p>
    <w:p w:rsidR="00A46BE0" w:rsidRPr="00495CFF" w:rsidRDefault="00A46BE0" w:rsidP="00CB628B">
      <w:pPr>
        <w:tabs>
          <w:tab w:val="left" w:pos="360"/>
        </w:tabs>
        <w:rPr>
          <w:lang w:val="sr-Cyrl-BA"/>
        </w:rPr>
      </w:pPr>
    </w:p>
    <w:p w:rsidR="00A46BE0" w:rsidRPr="00495CFF" w:rsidRDefault="00A46BE0" w:rsidP="00A46BE0">
      <w:pPr>
        <w:jc w:val="both"/>
        <w:rPr>
          <w:lang w:val="sr-Cyrl-BA"/>
        </w:rPr>
      </w:pPr>
      <w:r w:rsidRPr="00495CFF">
        <w:rPr>
          <w:lang w:val="sr-Cyrl-BA"/>
        </w:rPr>
        <w:tab/>
        <w:t xml:space="preserve">Финансирање законом утврђених активности на припреми и изради </w:t>
      </w:r>
      <w:proofErr w:type="spellStart"/>
      <w:r w:rsidR="00284750" w:rsidRPr="00495CFF">
        <w:rPr>
          <w:rFonts w:eastAsia="TimesNewRomanPSMT"/>
          <w:lang w:val="sr-Cyrl-BA"/>
        </w:rPr>
        <w:t>Зонинг</w:t>
      </w:r>
      <w:proofErr w:type="spellEnd"/>
      <w:r w:rsidR="00284750" w:rsidRPr="00495CFF">
        <w:rPr>
          <w:rFonts w:eastAsia="TimesNewRomanPSMT"/>
          <w:lang w:val="sr-Cyrl-BA"/>
        </w:rPr>
        <w:t xml:space="preserve"> плана подручја посебне намјене</w:t>
      </w:r>
      <w:r w:rsidR="004A1ABE" w:rsidRPr="00495CFF">
        <w:rPr>
          <w:lang w:val="sr-Cyrl-BA"/>
        </w:rPr>
        <w:t xml:space="preserve"> обезбјеђује</w:t>
      </w:r>
      <w:r w:rsidRPr="00495CFF">
        <w:rPr>
          <w:lang w:val="sr-Cyrl-BA"/>
        </w:rPr>
        <w:t xml:space="preserve"> </w:t>
      </w:r>
      <w:r w:rsidR="000C2EC8" w:rsidRPr="00495CFF">
        <w:rPr>
          <w:lang w:val="sr-Cyrl-BA"/>
        </w:rPr>
        <w:t>подносилац иницијативе</w:t>
      </w:r>
      <w:r w:rsidR="00A223BE" w:rsidRPr="00495CFF">
        <w:rPr>
          <w:lang w:val="sr-Cyrl-BA"/>
        </w:rPr>
        <w:t>, односно инвеститор израде</w:t>
      </w:r>
      <w:r w:rsidR="00270F79" w:rsidRPr="00495CFF">
        <w:rPr>
          <w:lang w:val="sr-Cyrl-BA"/>
        </w:rPr>
        <w:t>.</w:t>
      </w:r>
    </w:p>
    <w:p w:rsidR="00BC2CEF" w:rsidRPr="00495CFF" w:rsidRDefault="00BC2CEF" w:rsidP="00A46BE0">
      <w:pPr>
        <w:jc w:val="both"/>
        <w:rPr>
          <w:lang w:val="sr-Cyrl-BA"/>
        </w:rPr>
      </w:pPr>
      <w:bookmarkStart w:id="1" w:name="_GoBack"/>
      <w:bookmarkEnd w:id="1"/>
    </w:p>
    <w:p w:rsidR="00BC2CEF" w:rsidRPr="00495CFF" w:rsidRDefault="00BC2CEF" w:rsidP="00A46BE0">
      <w:pPr>
        <w:jc w:val="both"/>
        <w:rPr>
          <w:lang w:val="sr-Cyrl-BA"/>
        </w:rPr>
      </w:pPr>
    </w:p>
    <w:p w:rsidR="00BC2CEF" w:rsidRPr="00495CFF" w:rsidRDefault="00BC2CEF" w:rsidP="00A46BE0">
      <w:pPr>
        <w:jc w:val="both"/>
        <w:rPr>
          <w:lang w:val="sr-Cyrl-BA"/>
        </w:rPr>
      </w:pPr>
    </w:p>
    <w:p w:rsidR="00BC2CEF" w:rsidRPr="00495CFF" w:rsidRDefault="00BC2CEF" w:rsidP="00A46BE0">
      <w:pPr>
        <w:jc w:val="both"/>
        <w:rPr>
          <w:lang w:val="sr-Cyrl-BA"/>
        </w:rPr>
      </w:pPr>
    </w:p>
    <w:p w:rsidR="00BC2CEF" w:rsidRPr="00495CFF" w:rsidRDefault="00BC2CEF" w:rsidP="00A46BE0">
      <w:pPr>
        <w:jc w:val="both"/>
        <w:rPr>
          <w:lang w:val="sr-Cyrl-BA"/>
        </w:rPr>
      </w:pPr>
    </w:p>
    <w:p w:rsidR="00BC2CEF" w:rsidRPr="00495CFF" w:rsidRDefault="00BC2CEF" w:rsidP="00A46BE0">
      <w:pPr>
        <w:jc w:val="both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965584">
      <w:pPr>
        <w:ind w:firstLine="720"/>
        <w:rPr>
          <w:lang w:val="sr-Cyrl-BA"/>
        </w:rPr>
      </w:pPr>
    </w:p>
    <w:p w:rsidR="00965584" w:rsidRPr="00495CFF" w:rsidRDefault="00965584" w:rsidP="00035C4D">
      <w:pPr>
        <w:rPr>
          <w:lang w:val="sr-Cyrl-BA"/>
        </w:rPr>
      </w:pPr>
    </w:p>
    <w:sectPr w:rsidR="00965584" w:rsidRPr="00495CFF" w:rsidSect="00FE05F4">
      <w:pgSz w:w="11909" w:h="16834" w:code="9"/>
      <w:pgMar w:top="1350" w:right="1440" w:bottom="117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0FA"/>
    <w:multiLevelType w:val="hybridMultilevel"/>
    <w:tmpl w:val="A94A1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B5CA5"/>
    <w:multiLevelType w:val="hybridMultilevel"/>
    <w:tmpl w:val="34261584"/>
    <w:lvl w:ilvl="0" w:tplc="9CF26B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7179A"/>
    <w:multiLevelType w:val="hybridMultilevel"/>
    <w:tmpl w:val="3C7828A2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E0E58E0"/>
    <w:multiLevelType w:val="hybridMultilevel"/>
    <w:tmpl w:val="0494103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ECC863B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936CAA"/>
    <w:multiLevelType w:val="hybridMultilevel"/>
    <w:tmpl w:val="7C1E2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4571"/>
    <w:multiLevelType w:val="hybridMultilevel"/>
    <w:tmpl w:val="37E24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25B4A"/>
    <w:multiLevelType w:val="hybridMultilevel"/>
    <w:tmpl w:val="1DD4B40C"/>
    <w:lvl w:ilvl="0" w:tplc="AF5CE82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F4E95"/>
    <w:multiLevelType w:val="hybridMultilevel"/>
    <w:tmpl w:val="EF289942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9957F8"/>
    <w:multiLevelType w:val="hybridMultilevel"/>
    <w:tmpl w:val="5F9A2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4286C"/>
    <w:multiLevelType w:val="hybridMultilevel"/>
    <w:tmpl w:val="03508350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1902CB"/>
    <w:multiLevelType w:val="hybridMultilevel"/>
    <w:tmpl w:val="9252D1F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9B7752"/>
    <w:multiLevelType w:val="hybridMultilevel"/>
    <w:tmpl w:val="282A4500"/>
    <w:lvl w:ilvl="0" w:tplc="85442596">
      <w:start w:val="1"/>
      <w:numFmt w:val="decimal"/>
      <w:lvlText w:val="%1)"/>
      <w:lvlJc w:val="left"/>
      <w:pPr>
        <w:ind w:left="1170" w:hanging="360"/>
      </w:pPr>
      <w:rPr>
        <w:rFonts w:ascii="Calibri" w:hAnsi="Calibri"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BB0F90"/>
    <w:multiLevelType w:val="hybridMultilevel"/>
    <w:tmpl w:val="C2408BA4"/>
    <w:lvl w:ilvl="0" w:tplc="0BAADA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45575F"/>
    <w:multiLevelType w:val="hybridMultilevel"/>
    <w:tmpl w:val="AEEC4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E57B7"/>
    <w:multiLevelType w:val="hybridMultilevel"/>
    <w:tmpl w:val="AE6E6448"/>
    <w:lvl w:ilvl="0" w:tplc="141A0011">
      <w:start w:val="1"/>
      <w:numFmt w:val="decimal"/>
      <w:lvlText w:val="%1)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00A78"/>
    <w:multiLevelType w:val="hybridMultilevel"/>
    <w:tmpl w:val="2DF0C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C397B"/>
    <w:multiLevelType w:val="hybridMultilevel"/>
    <w:tmpl w:val="CBCCE3F6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D5342"/>
    <w:multiLevelType w:val="hybridMultilevel"/>
    <w:tmpl w:val="CBA28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93655"/>
    <w:multiLevelType w:val="hybridMultilevel"/>
    <w:tmpl w:val="3F924B68"/>
    <w:lvl w:ilvl="0" w:tplc="4D12197C">
      <w:numFmt w:val="bullet"/>
      <w:lvlText w:val="‒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9" w15:restartNumberingAfterBreak="0">
    <w:nsid w:val="35750406"/>
    <w:multiLevelType w:val="hybridMultilevel"/>
    <w:tmpl w:val="ACFE1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F78DA"/>
    <w:multiLevelType w:val="hybridMultilevel"/>
    <w:tmpl w:val="4C388FD2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BD1081"/>
    <w:multiLevelType w:val="hybridMultilevel"/>
    <w:tmpl w:val="ED9E8826"/>
    <w:lvl w:ilvl="0" w:tplc="8E4ED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E44BD9"/>
    <w:multiLevelType w:val="hybridMultilevel"/>
    <w:tmpl w:val="552258A4"/>
    <w:lvl w:ilvl="0" w:tplc="336AB9F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FA45C9"/>
    <w:multiLevelType w:val="hybridMultilevel"/>
    <w:tmpl w:val="0BAE826A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0D96575"/>
    <w:multiLevelType w:val="hybridMultilevel"/>
    <w:tmpl w:val="22DA4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237BB"/>
    <w:multiLevelType w:val="hybridMultilevel"/>
    <w:tmpl w:val="23586FA8"/>
    <w:lvl w:ilvl="0" w:tplc="D3F04F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2F68DC"/>
    <w:multiLevelType w:val="hybridMultilevel"/>
    <w:tmpl w:val="A4A86DD2"/>
    <w:lvl w:ilvl="0" w:tplc="8B2C9E5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12EAF"/>
    <w:multiLevelType w:val="hybridMultilevel"/>
    <w:tmpl w:val="A99AE3AE"/>
    <w:lvl w:ilvl="0" w:tplc="EEB8C1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310BB9"/>
    <w:multiLevelType w:val="hybridMultilevel"/>
    <w:tmpl w:val="3C7CD868"/>
    <w:lvl w:ilvl="0" w:tplc="023637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AF61B5"/>
    <w:multiLevelType w:val="hybridMultilevel"/>
    <w:tmpl w:val="806C3CDA"/>
    <w:lvl w:ilvl="0" w:tplc="0DF4A1E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2826A9"/>
    <w:multiLevelType w:val="hybridMultilevel"/>
    <w:tmpl w:val="C41639E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FF3B86"/>
    <w:multiLevelType w:val="hybridMultilevel"/>
    <w:tmpl w:val="9F40DCBC"/>
    <w:lvl w:ilvl="0" w:tplc="D0B8CC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21"/>
  </w:num>
  <w:num w:numId="5">
    <w:abstractNumId w:val="15"/>
  </w:num>
  <w:num w:numId="6">
    <w:abstractNumId w:val="8"/>
  </w:num>
  <w:num w:numId="7">
    <w:abstractNumId w:val="24"/>
  </w:num>
  <w:num w:numId="8">
    <w:abstractNumId w:val="26"/>
  </w:num>
  <w:num w:numId="9">
    <w:abstractNumId w:val="6"/>
  </w:num>
  <w:num w:numId="10">
    <w:abstractNumId w:val="12"/>
  </w:num>
  <w:num w:numId="11">
    <w:abstractNumId w:val="25"/>
  </w:num>
  <w:num w:numId="12">
    <w:abstractNumId w:val="17"/>
  </w:num>
  <w:num w:numId="13">
    <w:abstractNumId w:val="5"/>
  </w:num>
  <w:num w:numId="14">
    <w:abstractNumId w:val="4"/>
  </w:num>
  <w:num w:numId="15">
    <w:abstractNumId w:val="31"/>
  </w:num>
  <w:num w:numId="16">
    <w:abstractNumId w:val="27"/>
  </w:num>
  <w:num w:numId="17">
    <w:abstractNumId w:val="28"/>
  </w:num>
  <w:num w:numId="18">
    <w:abstractNumId w:val="20"/>
  </w:num>
  <w:num w:numId="19">
    <w:abstractNumId w:val="30"/>
  </w:num>
  <w:num w:numId="20">
    <w:abstractNumId w:val="16"/>
  </w:num>
  <w:num w:numId="21">
    <w:abstractNumId w:val="3"/>
  </w:num>
  <w:num w:numId="22">
    <w:abstractNumId w:val="10"/>
  </w:num>
  <w:num w:numId="23">
    <w:abstractNumId w:val="29"/>
  </w:num>
  <w:num w:numId="24">
    <w:abstractNumId w:val="22"/>
  </w:num>
  <w:num w:numId="25">
    <w:abstractNumId w:val="14"/>
  </w:num>
  <w:num w:numId="26">
    <w:abstractNumId w:val="18"/>
  </w:num>
  <w:num w:numId="27">
    <w:abstractNumId w:val="9"/>
  </w:num>
  <w:num w:numId="28">
    <w:abstractNumId w:val="7"/>
  </w:num>
  <w:num w:numId="29">
    <w:abstractNumId w:val="2"/>
  </w:num>
  <w:num w:numId="30">
    <w:abstractNumId w:val="23"/>
  </w:num>
  <w:num w:numId="31">
    <w:abstractNumId w:val="1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30"/>
    <w:rsid w:val="00000320"/>
    <w:rsid w:val="000016DD"/>
    <w:rsid w:val="00002062"/>
    <w:rsid w:val="00002F9C"/>
    <w:rsid w:val="00003558"/>
    <w:rsid w:val="000069D7"/>
    <w:rsid w:val="000073BF"/>
    <w:rsid w:val="00010571"/>
    <w:rsid w:val="00016752"/>
    <w:rsid w:val="00021947"/>
    <w:rsid w:val="0002485F"/>
    <w:rsid w:val="00024902"/>
    <w:rsid w:val="000276C7"/>
    <w:rsid w:val="00027D12"/>
    <w:rsid w:val="00030ACA"/>
    <w:rsid w:val="000329F4"/>
    <w:rsid w:val="00032A79"/>
    <w:rsid w:val="000341D4"/>
    <w:rsid w:val="00035C4D"/>
    <w:rsid w:val="00035F8B"/>
    <w:rsid w:val="00042791"/>
    <w:rsid w:val="00043728"/>
    <w:rsid w:val="0004485E"/>
    <w:rsid w:val="00046CE0"/>
    <w:rsid w:val="000503B8"/>
    <w:rsid w:val="00051587"/>
    <w:rsid w:val="000521C3"/>
    <w:rsid w:val="00055401"/>
    <w:rsid w:val="00066380"/>
    <w:rsid w:val="0006710F"/>
    <w:rsid w:val="0006794C"/>
    <w:rsid w:val="00074846"/>
    <w:rsid w:val="00077F34"/>
    <w:rsid w:val="00083835"/>
    <w:rsid w:val="00086A00"/>
    <w:rsid w:val="000874F9"/>
    <w:rsid w:val="00087AE3"/>
    <w:rsid w:val="00090AA8"/>
    <w:rsid w:val="00090CE9"/>
    <w:rsid w:val="0009118C"/>
    <w:rsid w:val="00091A0A"/>
    <w:rsid w:val="0009357B"/>
    <w:rsid w:val="000A4170"/>
    <w:rsid w:val="000A437C"/>
    <w:rsid w:val="000A67E0"/>
    <w:rsid w:val="000A73D2"/>
    <w:rsid w:val="000B4789"/>
    <w:rsid w:val="000C2EC8"/>
    <w:rsid w:val="000C3448"/>
    <w:rsid w:val="000C5900"/>
    <w:rsid w:val="000D0F9D"/>
    <w:rsid w:val="000D4448"/>
    <w:rsid w:val="000D6022"/>
    <w:rsid w:val="000E0EB2"/>
    <w:rsid w:val="000E1073"/>
    <w:rsid w:val="000E387E"/>
    <w:rsid w:val="000E5749"/>
    <w:rsid w:val="000E5805"/>
    <w:rsid w:val="000E60BA"/>
    <w:rsid w:val="000E69B9"/>
    <w:rsid w:val="000F0DC2"/>
    <w:rsid w:val="000F293B"/>
    <w:rsid w:val="000F30A8"/>
    <w:rsid w:val="000F4712"/>
    <w:rsid w:val="000F6055"/>
    <w:rsid w:val="000F65FE"/>
    <w:rsid w:val="00101627"/>
    <w:rsid w:val="00102D7D"/>
    <w:rsid w:val="00102FA3"/>
    <w:rsid w:val="00105EDF"/>
    <w:rsid w:val="001079C4"/>
    <w:rsid w:val="0011087C"/>
    <w:rsid w:val="00110DDC"/>
    <w:rsid w:val="0011122F"/>
    <w:rsid w:val="0011222D"/>
    <w:rsid w:val="00114485"/>
    <w:rsid w:val="0012457D"/>
    <w:rsid w:val="00124D81"/>
    <w:rsid w:val="00125AE3"/>
    <w:rsid w:val="00127A88"/>
    <w:rsid w:val="001345CF"/>
    <w:rsid w:val="00141229"/>
    <w:rsid w:val="00143E64"/>
    <w:rsid w:val="001575EF"/>
    <w:rsid w:val="00160B0D"/>
    <w:rsid w:val="001615B7"/>
    <w:rsid w:val="001673A9"/>
    <w:rsid w:val="0017327C"/>
    <w:rsid w:val="00174C55"/>
    <w:rsid w:val="00183001"/>
    <w:rsid w:val="0018355C"/>
    <w:rsid w:val="00195364"/>
    <w:rsid w:val="0019563B"/>
    <w:rsid w:val="0019602F"/>
    <w:rsid w:val="001A3D70"/>
    <w:rsid w:val="001A5330"/>
    <w:rsid w:val="001A64F9"/>
    <w:rsid w:val="001A70B2"/>
    <w:rsid w:val="001B0E9C"/>
    <w:rsid w:val="001B51E4"/>
    <w:rsid w:val="001B690B"/>
    <w:rsid w:val="001C0826"/>
    <w:rsid w:val="001C1A6F"/>
    <w:rsid w:val="001C5884"/>
    <w:rsid w:val="001C7F9B"/>
    <w:rsid w:val="001D0BB5"/>
    <w:rsid w:val="001D398B"/>
    <w:rsid w:val="001D4954"/>
    <w:rsid w:val="001D66F0"/>
    <w:rsid w:val="001D69B8"/>
    <w:rsid w:val="001E78AF"/>
    <w:rsid w:val="001F0E01"/>
    <w:rsid w:val="001F3798"/>
    <w:rsid w:val="001F37DE"/>
    <w:rsid w:val="001F4DAF"/>
    <w:rsid w:val="00201B2E"/>
    <w:rsid w:val="00203A72"/>
    <w:rsid w:val="002102E4"/>
    <w:rsid w:val="002136C8"/>
    <w:rsid w:val="00213F11"/>
    <w:rsid w:val="002142C0"/>
    <w:rsid w:val="00214D5D"/>
    <w:rsid w:val="0022465B"/>
    <w:rsid w:val="00227CA2"/>
    <w:rsid w:val="00227E6D"/>
    <w:rsid w:val="00232620"/>
    <w:rsid w:val="00235DFD"/>
    <w:rsid w:val="002405C2"/>
    <w:rsid w:val="0024069F"/>
    <w:rsid w:val="00240910"/>
    <w:rsid w:val="002413FB"/>
    <w:rsid w:val="0024180F"/>
    <w:rsid w:val="002516BA"/>
    <w:rsid w:val="002526A0"/>
    <w:rsid w:val="0025586C"/>
    <w:rsid w:val="002607D4"/>
    <w:rsid w:val="0026226E"/>
    <w:rsid w:val="00267B1D"/>
    <w:rsid w:val="00270F79"/>
    <w:rsid w:val="002723D0"/>
    <w:rsid w:val="00274164"/>
    <w:rsid w:val="00275B5F"/>
    <w:rsid w:val="00276117"/>
    <w:rsid w:val="0028046C"/>
    <w:rsid w:val="00280F6C"/>
    <w:rsid w:val="00282CD9"/>
    <w:rsid w:val="00283058"/>
    <w:rsid w:val="00283953"/>
    <w:rsid w:val="00284750"/>
    <w:rsid w:val="00291E00"/>
    <w:rsid w:val="0029215D"/>
    <w:rsid w:val="00293B43"/>
    <w:rsid w:val="0029764C"/>
    <w:rsid w:val="002A4BFC"/>
    <w:rsid w:val="002B1C51"/>
    <w:rsid w:val="002C2A1B"/>
    <w:rsid w:val="002C4048"/>
    <w:rsid w:val="002C6F03"/>
    <w:rsid w:val="002D2142"/>
    <w:rsid w:val="002D2B61"/>
    <w:rsid w:val="002D3AC5"/>
    <w:rsid w:val="002D3E91"/>
    <w:rsid w:val="002E0F1E"/>
    <w:rsid w:val="002E43D8"/>
    <w:rsid w:val="002E5D84"/>
    <w:rsid w:val="002F20F4"/>
    <w:rsid w:val="002F3A89"/>
    <w:rsid w:val="002F3C76"/>
    <w:rsid w:val="002F4FA5"/>
    <w:rsid w:val="002F615A"/>
    <w:rsid w:val="00302F9D"/>
    <w:rsid w:val="00304844"/>
    <w:rsid w:val="003052CF"/>
    <w:rsid w:val="003056D2"/>
    <w:rsid w:val="00314AD9"/>
    <w:rsid w:val="00333671"/>
    <w:rsid w:val="00343D5E"/>
    <w:rsid w:val="00352811"/>
    <w:rsid w:val="00362858"/>
    <w:rsid w:val="00363CCC"/>
    <w:rsid w:val="003659EA"/>
    <w:rsid w:val="003729D5"/>
    <w:rsid w:val="00381CB1"/>
    <w:rsid w:val="00383076"/>
    <w:rsid w:val="00387592"/>
    <w:rsid w:val="00393D65"/>
    <w:rsid w:val="00394C0D"/>
    <w:rsid w:val="00397E61"/>
    <w:rsid w:val="003A25B6"/>
    <w:rsid w:val="003A2E23"/>
    <w:rsid w:val="003A31A9"/>
    <w:rsid w:val="003A3E97"/>
    <w:rsid w:val="003A4727"/>
    <w:rsid w:val="003A4B92"/>
    <w:rsid w:val="003A4E45"/>
    <w:rsid w:val="003B797F"/>
    <w:rsid w:val="003C244A"/>
    <w:rsid w:val="003C3B97"/>
    <w:rsid w:val="003C4964"/>
    <w:rsid w:val="003C57D3"/>
    <w:rsid w:val="003C6C3F"/>
    <w:rsid w:val="003D2820"/>
    <w:rsid w:val="003D49A0"/>
    <w:rsid w:val="003D5525"/>
    <w:rsid w:val="003E07D8"/>
    <w:rsid w:val="003E0CD0"/>
    <w:rsid w:val="003E3828"/>
    <w:rsid w:val="003E53E7"/>
    <w:rsid w:val="003E5ECA"/>
    <w:rsid w:val="003F3B44"/>
    <w:rsid w:val="003F7A26"/>
    <w:rsid w:val="004009DF"/>
    <w:rsid w:val="0041138C"/>
    <w:rsid w:val="00412414"/>
    <w:rsid w:val="00412551"/>
    <w:rsid w:val="00416D8A"/>
    <w:rsid w:val="00421081"/>
    <w:rsid w:val="00421B29"/>
    <w:rsid w:val="00424F13"/>
    <w:rsid w:val="00425E6A"/>
    <w:rsid w:val="00442B56"/>
    <w:rsid w:val="00444472"/>
    <w:rsid w:val="00450750"/>
    <w:rsid w:val="00451054"/>
    <w:rsid w:val="0045494F"/>
    <w:rsid w:val="004574B5"/>
    <w:rsid w:val="00461B4C"/>
    <w:rsid w:val="00462F4B"/>
    <w:rsid w:val="00466653"/>
    <w:rsid w:val="004708DD"/>
    <w:rsid w:val="00477CA4"/>
    <w:rsid w:val="00480212"/>
    <w:rsid w:val="004812B4"/>
    <w:rsid w:val="00483A87"/>
    <w:rsid w:val="004902EA"/>
    <w:rsid w:val="0049149F"/>
    <w:rsid w:val="00492211"/>
    <w:rsid w:val="0049450F"/>
    <w:rsid w:val="004950F4"/>
    <w:rsid w:val="00495CFF"/>
    <w:rsid w:val="00496CBB"/>
    <w:rsid w:val="004975BB"/>
    <w:rsid w:val="004A1ABE"/>
    <w:rsid w:val="004A2E0E"/>
    <w:rsid w:val="004A4C6D"/>
    <w:rsid w:val="004A6868"/>
    <w:rsid w:val="004B03BD"/>
    <w:rsid w:val="004B03CB"/>
    <w:rsid w:val="004B2CE5"/>
    <w:rsid w:val="004B5DE8"/>
    <w:rsid w:val="004B6851"/>
    <w:rsid w:val="004B743A"/>
    <w:rsid w:val="004C3846"/>
    <w:rsid w:val="004D0A24"/>
    <w:rsid w:val="004D21D6"/>
    <w:rsid w:val="004D4C8F"/>
    <w:rsid w:val="004D6C3D"/>
    <w:rsid w:val="004D7C41"/>
    <w:rsid w:val="004E0E41"/>
    <w:rsid w:val="004E52BE"/>
    <w:rsid w:val="004E5960"/>
    <w:rsid w:val="004E5CA0"/>
    <w:rsid w:val="004E6856"/>
    <w:rsid w:val="004F1DDD"/>
    <w:rsid w:val="004F363B"/>
    <w:rsid w:val="004F6824"/>
    <w:rsid w:val="004F72AF"/>
    <w:rsid w:val="00501882"/>
    <w:rsid w:val="005030EB"/>
    <w:rsid w:val="00503665"/>
    <w:rsid w:val="005079ED"/>
    <w:rsid w:val="00512FA5"/>
    <w:rsid w:val="005145EF"/>
    <w:rsid w:val="0051560D"/>
    <w:rsid w:val="00516DF8"/>
    <w:rsid w:val="00517348"/>
    <w:rsid w:val="00517FEF"/>
    <w:rsid w:val="005215A5"/>
    <w:rsid w:val="00521AC9"/>
    <w:rsid w:val="005242C8"/>
    <w:rsid w:val="00524CC5"/>
    <w:rsid w:val="00525456"/>
    <w:rsid w:val="0052584C"/>
    <w:rsid w:val="0052634A"/>
    <w:rsid w:val="00531C61"/>
    <w:rsid w:val="005357DD"/>
    <w:rsid w:val="005409AB"/>
    <w:rsid w:val="00542C4E"/>
    <w:rsid w:val="005454DB"/>
    <w:rsid w:val="0054653E"/>
    <w:rsid w:val="00547B42"/>
    <w:rsid w:val="00551E6B"/>
    <w:rsid w:val="00551FD8"/>
    <w:rsid w:val="00554A03"/>
    <w:rsid w:val="00555BC5"/>
    <w:rsid w:val="00556CD7"/>
    <w:rsid w:val="00557B6C"/>
    <w:rsid w:val="00560CDA"/>
    <w:rsid w:val="00566099"/>
    <w:rsid w:val="0056685F"/>
    <w:rsid w:val="0057080C"/>
    <w:rsid w:val="00570B53"/>
    <w:rsid w:val="005733F6"/>
    <w:rsid w:val="0058188D"/>
    <w:rsid w:val="005832D1"/>
    <w:rsid w:val="0058574B"/>
    <w:rsid w:val="00592F4F"/>
    <w:rsid w:val="005945F7"/>
    <w:rsid w:val="00595C60"/>
    <w:rsid w:val="005A1170"/>
    <w:rsid w:val="005A1FC5"/>
    <w:rsid w:val="005A20C3"/>
    <w:rsid w:val="005A3D40"/>
    <w:rsid w:val="005A6071"/>
    <w:rsid w:val="005B0F00"/>
    <w:rsid w:val="005B1FCC"/>
    <w:rsid w:val="005B3433"/>
    <w:rsid w:val="005B378A"/>
    <w:rsid w:val="005B4727"/>
    <w:rsid w:val="005B5B7C"/>
    <w:rsid w:val="005B5CD0"/>
    <w:rsid w:val="005B5D24"/>
    <w:rsid w:val="005C1FAC"/>
    <w:rsid w:val="005C4531"/>
    <w:rsid w:val="005C4C21"/>
    <w:rsid w:val="005C55AF"/>
    <w:rsid w:val="005C6791"/>
    <w:rsid w:val="005C777C"/>
    <w:rsid w:val="005D0FD3"/>
    <w:rsid w:val="005D2C0E"/>
    <w:rsid w:val="005D71ED"/>
    <w:rsid w:val="005D776F"/>
    <w:rsid w:val="005E0068"/>
    <w:rsid w:val="005E2068"/>
    <w:rsid w:val="005E2435"/>
    <w:rsid w:val="005E3FF1"/>
    <w:rsid w:val="005F2CA3"/>
    <w:rsid w:val="005F5809"/>
    <w:rsid w:val="005F68BA"/>
    <w:rsid w:val="00600371"/>
    <w:rsid w:val="00600964"/>
    <w:rsid w:val="0060307F"/>
    <w:rsid w:val="0060313C"/>
    <w:rsid w:val="006111B0"/>
    <w:rsid w:val="00611CF2"/>
    <w:rsid w:val="00612DFE"/>
    <w:rsid w:val="0061490B"/>
    <w:rsid w:val="00616855"/>
    <w:rsid w:val="00617466"/>
    <w:rsid w:val="00620960"/>
    <w:rsid w:val="006231FA"/>
    <w:rsid w:val="0062372D"/>
    <w:rsid w:val="006259B4"/>
    <w:rsid w:val="0062607A"/>
    <w:rsid w:val="006268A3"/>
    <w:rsid w:val="00627FE3"/>
    <w:rsid w:val="00632C77"/>
    <w:rsid w:val="00640915"/>
    <w:rsid w:val="0064489B"/>
    <w:rsid w:val="00644DEE"/>
    <w:rsid w:val="006463BF"/>
    <w:rsid w:val="00647868"/>
    <w:rsid w:val="00652A38"/>
    <w:rsid w:val="00654D52"/>
    <w:rsid w:val="00657F33"/>
    <w:rsid w:val="0066740E"/>
    <w:rsid w:val="00667CA1"/>
    <w:rsid w:val="00672CCC"/>
    <w:rsid w:val="0067467D"/>
    <w:rsid w:val="00674987"/>
    <w:rsid w:val="00684CD8"/>
    <w:rsid w:val="0068501C"/>
    <w:rsid w:val="006855EE"/>
    <w:rsid w:val="00686235"/>
    <w:rsid w:val="00686CF8"/>
    <w:rsid w:val="006908F2"/>
    <w:rsid w:val="00692D76"/>
    <w:rsid w:val="00696FA4"/>
    <w:rsid w:val="006A2552"/>
    <w:rsid w:val="006A263B"/>
    <w:rsid w:val="006A2E54"/>
    <w:rsid w:val="006A3545"/>
    <w:rsid w:val="006A3B66"/>
    <w:rsid w:val="006A48C3"/>
    <w:rsid w:val="006A6438"/>
    <w:rsid w:val="006B012E"/>
    <w:rsid w:val="006B3B41"/>
    <w:rsid w:val="006B4ED6"/>
    <w:rsid w:val="006B5611"/>
    <w:rsid w:val="006B5BE5"/>
    <w:rsid w:val="006B79EB"/>
    <w:rsid w:val="006C17CA"/>
    <w:rsid w:val="006C2A2B"/>
    <w:rsid w:val="006C43A2"/>
    <w:rsid w:val="006C71E8"/>
    <w:rsid w:val="006D1FFB"/>
    <w:rsid w:val="006D3F41"/>
    <w:rsid w:val="006E1365"/>
    <w:rsid w:val="006E3788"/>
    <w:rsid w:val="006E3F61"/>
    <w:rsid w:val="006E629E"/>
    <w:rsid w:val="006E6D16"/>
    <w:rsid w:val="006F0E3B"/>
    <w:rsid w:val="006F1373"/>
    <w:rsid w:val="006F2106"/>
    <w:rsid w:val="006F4454"/>
    <w:rsid w:val="00700BBF"/>
    <w:rsid w:val="00701049"/>
    <w:rsid w:val="007071C5"/>
    <w:rsid w:val="0071034E"/>
    <w:rsid w:val="00711842"/>
    <w:rsid w:val="007129B4"/>
    <w:rsid w:val="00721B43"/>
    <w:rsid w:val="007234EF"/>
    <w:rsid w:val="00723A96"/>
    <w:rsid w:val="0072469E"/>
    <w:rsid w:val="00724BC4"/>
    <w:rsid w:val="00724EBC"/>
    <w:rsid w:val="00730568"/>
    <w:rsid w:val="007307D3"/>
    <w:rsid w:val="00730A76"/>
    <w:rsid w:val="00731A6A"/>
    <w:rsid w:val="0073204D"/>
    <w:rsid w:val="00734358"/>
    <w:rsid w:val="00744B4C"/>
    <w:rsid w:val="0074525C"/>
    <w:rsid w:val="00745AEC"/>
    <w:rsid w:val="007504CA"/>
    <w:rsid w:val="007527C7"/>
    <w:rsid w:val="007532DF"/>
    <w:rsid w:val="007548B8"/>
    <w:rsid w:val="0075551B"/>
    <w:rsid w:val="00760B5B"/>
    <w:rsid w:val="0076275E"/>
    <w:rsid w:val="00764381"/>
    <w:rsid w:val="00765AEB"/>
    <w:rsid w:val="0077601A"/>
    <w:rsid w:val="00776240"/>
    <w:rsid w:val="00777C5B"/>
    <w:rsid w:val="007800A2"/>
    <w:rsid w:val="00784780"/>
    <w:rsid w:val="00785048"/>
    <w:rsid w:val="00787D94"/>
    <w:rsid w:val="00791A59"/>
    <w:rsid w:val="007A23B0"/>
    <w:rsid w:val="007A445F"/>
    <w:rsid w:val="007A729E"/>
    <w:rsid w:val="007B07D7"/>
    <w:rsid w:val="007B5930"/>
    <w:rsid w:val="007B6BC8"/>
    <w:rsid w:val="007B70E7"/>
    <w:rsid w:val="007C3FD8"/>
    <w:rsid w:val="007C6BD3"/>
    <w:rsid w:val="007C7035"/>
    <w:rsid w:val="007D021A"/>
    <w:rsid w:val="007E15B0"/>
    <w:rsid w:val="007E2B1D"/>
    <w:rsid w:val="007E3209"/>
    <w:rsid w:val="007E486D"/>
    <w:rsid w:val="007E5C49"/>
    <w:rsid w:val="007E750D"/>
    <w:rsid w:val="007E7555"/>
    <w:rsid w:val="007F252E"/>
    <w:rsid w:val="007F398C"/>
    <w:rsid w:val="007F4050"/>
    <w:rsid w:val="007F6DBB"/>
    <w:rsid w:val="00801D0F"/>
    <w:rsid w:val="00801E79"/>
    <w:rsid w:val="00811806"/>
    <w:rsid w:val="00811BA9"/>
    <w:rsid w:val="00816730"/>
    <w:rsid w:val="00817532"/>
    <w:rsid w:val="00823C61"/>
    <w:rsid w:val="00825049"/>
    <w:rsid w:val="00831C40"/>
    <w:rsid w:val="008320FC"/>
    <w:rsid w:val="008331E0"/>
    <w:rsid w:val="00833497"/>
    <w:rsid w:val="00833CC0"/>
    <w:rsid w:val="0083495D"/>
    <w:rsid w:val="00834D28"/>
    <w:rsid w:val="00835DBC"/>
    <w:rsid w:val="00837632"/>
    <w:rsid w:val="00842215"/>
    <w:rsid w:val="0084573F"/>
    <w:rsid w:val="008467D9"/>
    <w:rsid w:val="00847026"/>
    <w:rsid w:val="008475FC"/>
    <w:rsid w:val="0085024F"/>
    <w:rsid w:val="008519DB"/>
    <w:rsid w:val="00851D9F"/>
    <w:rsid w:val="00852508"/>
    <w:rsid w:val="0085262A"/>
    <w:rsid w:val="0085451E"/>
    <w:rsid w:val="00855E5C"/>
    <w:rsid w:val="00857758"/>
    <w:rsid w:val="00863CB2"/>
    <w:rsid w:val="00863D99"/>
    <w:rsid w:val="00863E0F"/>
    <w:rsid w:val="00864643"/>
    <w:rsid w:val="00871D54"/>
    <w:rsid w:val="00872044"/>
    <w:rsid w:val="008745E5"/>
    <w:rsid w:val="0087796E"/>
    <w:rsid w:val="008841C9"/>
    <w:rsid w:val="00885971"/>
    <w:rsid w:val="0089018E"/>
    <w:rsid w:val="0089049D"/>
    <w:rsid w:val="00894BCE"/>
    <w:rsid w:val="00896969"/>
    <w:rsid w:val="008A4A26"/>
    <w:rsid w:val="008A64FF"/>
    <w:rsid w:val="008A6646"/>
    <w:rsid w:val="008A6AA4"/>
    <w:rsid w:val="008A70B7"/>
    <w:rsid w:val="008B250C"/>
    <w:rsid w:val="008B25FC"/>
    <w:rsid w:val="008B4BDB"/>
    <w:rsid w:val="008B6E55"/>
    <w:rsid w:val="008C0D5D"/>
    <w:rsid w:val="008C0F17"/>
    <w:rsid w:val="008C243D"/>
    <w:rsid w:val="008C7B15"/>
    <w:rsid w:val="008D2174"/>
    <w:rsid w:val="008D6BBD"/>
    <w:rsid w:val="008E048E"/>
    <w:rsid w:val="008E1D82"/>
    <w:rsid w:val="008E1ED5"/>
    <w:rsid w:val="008E20E1"/>
    <w:rsid w:val="008E6B20"/>
    <w:rsid w:val="008F2227"/>
    <w:rsid w:val="008F2F7A"/>
    <w:rsid w:val="008F5887"/>
    <w:rsid w:val="008F73E5"/>
    <w:rsid w:val="008F7887"/>
    <w:rsid w:val="0090217D"/>
    <w:rsid w:val="00906812"/>
    <w:rsid w:val="009077AA"/>
    <w:rsid w:val="00911BE7"/>
    <w:rsid w:val="00912772"/>
    <w:rsid w:val="00917936"/>
    <w:rsid w:val="00917AE9"/>
    <w:rsid w:val="00923F29"/>
    <w:rsid w:val="0092509C"/>
    <w:rsid w:val="009253D7"/>
    <w:rsid w:val="00930B80"/>
    <w:rsid w:val="00932D04"/>
    <w:rsid w:val="009332F9"/>
    <w:rsid w:val="00935166"/>
    <w:rsid w:val="009375A9"/>
    <w:rsid w:val="00937861"/>
    <w:rsid w:val="009409B9"/>
    <w:rsid w:val="009410EC"/>
    <w:rsid w:val="00942E6F"/>
    <w:rsid w:val="00943D5B"/>
    <w:rsid w:val="00950F10"/>
    <w:rsid w:val="00950F36"/>
    <w:rsid w:val="009530D6"/>
    <w:rsid w:val="00956213"/>
    <w:rsid w:val="00956D6C"/>
    <w:rsid w:val="00957427"/>
    <w:rsid w:val="009602BC"/>
    <w:rsid w:val="00962F6E"/>
    <w:rsid w:val="00965584"/>
    <w:rsid w:val="00966619"/>
    <w:rsid w:val="00970B78"/>
    <w:rsid w:val="009713B5"/>
    <w:rsid w:val="00972FF2"/>
    <w:rsid w:val="00985410"/>
    <w:rsid w:val="00985F39"/>
    <w:rsid w:val="00987B60"/>
    <w:rsid w:val="0099104F"/>
    <w:rsid w:val="00992AD5"/>
    <w:rsid w:val="00993729"/>
    <w:rsid w:val="009A03C3"/>
    <w:rsid w:val="009A3FD2"/>
    <w:rsid w:val="009B0CFE"/>
    <w:rsid w:val="009B114C"/>
    <w:rsid w:val="009C06FD"/>
    <w:rsid w:val="009C3D97"/>
    <w:rsid w:val="009C7F2D"/>
    <w:rsid w:val="009D08B0"/>
    <w:rsid w:val="009D2965"/>
    <w:rsid w:val="009D6623"/>
    <w:rsid w:val="009D6E4E"/>
    <w:rsid w:val="009E065A"/>
    <w:rsid w:val="009E265F"/>
    <w:rsid w:val="009E4171"/>
    <w:rsid w:val="009E4D2A"/>
    <w:rsid w:val="009E5B56"/>
    <w:rsid w:val="009E65F0"/>
    <w:rsid w:val="009E7763"/>
    <w:rsid w:val="009F065B"/>
    <w:rsid w:val="009F0B67"/>
    <w:rsid w:val="009F500C"/>
    <w:rsid w:val="00A05D67"/>
    <w:rsid w:val="00A117A4"/>
    <w:rsid w:val="00A11FC4"/>
    <w:rsid w:val="00A12B30"/>
    <w:rsid w:val="00A137D2"/>
    <w:rsid w:val="00A141C4"/>
    <w:rsid w:val="00A20E91"/>
    <w:rsid w:val="00A22071"/>
    <w:rsid w:val="00A223BE"/>
    <w:rsid w:val="00A22910"/>
    <w:rsid w:val="00A22D00"/>
    <w:rsid w:val="00A24756"/>
    <w:rsid w:val="00A2519D"/>
    <w:rsid w:val="00A25EC0"/>
    <w:rsid w:val="00A26CEE"/>
    <w:rsid w:val="00A26CFD"/>
    <w:rsid w:val="00A27873"/>
    <w:rsid w:val="00A27B56"/>
    <w:rsid w:val="00A303BB"/>
    <w:rsid w:val="00A31021"/>
    <w:rsid w:val="00A33931"/>
    <w:rsid w:val="00A33D69"/>
    <w:rsid w:val="00A36A1F"/>
    <w:rsid w:val="00A36F9F"/>
    <w:rsid w:val="00A423AF"/>
    <w:rsid w:val="00A42553"/>
    <w:rsid w:val="00A42D86"/>
    <w:rsid w:val="00A458E0"/>
    <w:rsid w:val="00A46BE0"/>
    <w:rsid w:val="00A51E18"/>
    <w:rsid w:val="00A51F7C"/>
    <w:rsid w:val="00A53D69"/>
    <w:rsid w:val="00A57FE5"/>
    <w:rsid w:val="00A61B0D"/>
    <w:rsid w:val="00A6530C"/>
    <w:rsid w:val="00A7254C"/>
    <w:rsid w:val="00A73ED4"/>
    <w:rsid w:val="00A751E6"/>
    <w:rsid w:val="00A80933"/>
    <w:rsid w:val="00A849EC"/>
    <w:rsid w:val="00A8540F"/>
    <w:rsid w:val="00A90656"/>
    <w:rsid w:val="00A90FEF"/>
    <w:rsid w:val="00A92158"/>
    <w:rsid w:val="00A92A44"/>
    <w:rsid w:val="00A94805"/>
    <w:rsid w:val="00A959E8"/>
    <w:rsid w:val="00A965F3"/>
    <w:rsid w:val="00A978B9"/>
    <w:rsid w:val="00AA27BD"/>
    <w:rsid w:val="00AA2882"/>
    <w:rsid w:val="00AA7CA5"/>
    <w:rsid w:val="00AB75BD"/>
    <w:rsid w:val="00AB7817"/>
    <w:rsid w:val="00AC2442"/>
    <w:rsid w:val="00AC34D3"/>
    <w:rsid w:val="00AC5BF3"/>
    <w:rsid w:val="00AC7599"/>
    <w:rsid w:val="00AD6476"/>
    <w:rsid w:val="00AE595B"/>
    <w:rsid w:val="00AE6803"/>
    <w:rsid w:val="00AE6A3D"/>
    <w:rsid w:val="00AF047E"/>
    <w:rsid w:val="00AF0677"/>
    <w:rsid w:val="00AF1FF2"/>
    <w:rsid w:val="00AF23B3"/>
    <w:rsid w:val="00AF254F"/>
    <w:rsid w:val="00AF4393"/>
    <w:rsid w:val="00B02F02"/>
    <w:rsid w:val="00B0517F"/>
    <w:rsid w:val="00B102EE"/>
    <w:rsid w:val="00B14DDB"/>
    <w:rsid w:val="00B17B5F"/>
    <w:rsid w:val="00B23046"/>
    <w:rsid w:val="00B23A0E"/>
    <w:rsid w:val="00B3223B"/>
    <w:rsid w:val="00B339D2"/>
    <w:rsid w:val="00B35E6A"/>
    <w:rsid w:val="00B37A87"/>
    <w:rsid w:val="00B37D0A"/>
    <w:rsid w:val="00B40676"/>
    <w:rsid w:val="00B438E9"/>
    <w:rsid w:val="00B4553C"/>
    <w:rsid w:val="00B55EEC"/>
    <w:rsid w:val="00B603D8"/>
    <w:rsid w:val="00B70D0B"/>
    <w:rsid w:val="00B74367"/>
    <w:rsid w:val="00B7664E"/>
    <w:rsid w:val="00B811A5"/>
    <w:rsid w:val="00B82A55"/>
    <w:rsid w:val="00B83D96"/>
    <w:rsid w:val="00B86C1B"/>
    <w:rsid w:val="00B87E88"/>
    <w:rsid w:val="00B9015A"/>
    <w:rsid w:val="00B91A96"/>
    <w:rsid w:val="00B92508"/>
    <w:rsid w:val="00B930D9"/>
    <w:rsid w:val="00B96B87"/>
    <w:rsid w:val="00BA2D60"/>
    <w:rsid w:val="00BA2FEB"/>
    <w:rsid w:val="00BA4DF8"/>
    <w:rsid w:val="00BA60A9"/>
    <w:rsid w:val="00BB0478"/>
    <w:rsid w:val="00BB05B5"/>
    <w:rsid w:val="00BB2F93"/>
    <w:rsid w:val="00BB55C6"/>
    <w:rsid w:val="00BC2CEF"/>
    <w:rsid w:val="00BC758A"/>
    <w:rsid w:val="00BD13F1"/>
    <w:rsid w:val="00BD19E7"/>
    <w:rsid w:val="00BD3AFF"/>
    <w:rsid w:val="00BD4171"/>
    <w:rsid w:val="00BD45E9"/>
    <w:rsid w:val="00BE3514"/>
    <w:rsid w:val="00BE6DAB"/>
    <w:rsid w:val="00BE7651"/>
    <w:rsid w:val="00BF2A2F"/>
    <w:rsid w:val="00BF4416"/>
    <w:rsid w:val="00BF7EDF"/>
    <w:rsid w:val="00C00FF4"/>
    <w:rsid w:val="00C044FE"/>
    <w:rsid w:val="00C12BBE"/>
    <w:rsid w:val="00C14126"/>
    <w:rsid w:val="00C1608D"/>
    <w:rsid w:val="00C17108"/>
    <w:rsid w:val="00C213A6"/>
    <w:rsid w:val="00C23658"/>
    <w:rsid w:val="00C256C9"/>
    <w:rsid w:val="00C30373"/>
    <w:rsid w:val="00C31B71"/>
    <w:rsid w:val="00C320C1"/>
    <w:rsid w:val="00C32904"/>
    <w:rsid w:val="00C33E17"/>
    <w:rsid w:val="00C37EF1"/>
    <w:rsid w:val="00C41AC8"/>
    <w:rsid w:val="00C46B42"/>
    <w:rsid w:val="00C50C2B"/>
    <w:rsid w:val="00C50C3E"/>
    <w:rsid w:val="00C53229"/>
    <w:rsid w:val="00C54804"/>
    <w:rsid w:val="00C60BF8"/>
    <w:rsid w:val="00C61651"/>
    <w:rsid w:val="00C64E6A"/>
    <w:rsid w:val="00C661DE"/>
    <w:rsid w:val="00C67A14"/>
    <w:rsid w:val="00C7083A"/>
    <w:rsid w:val="00C7085C"/>
    <w:rsid w:val="00C70E8E"/>
    <w:rsid w:val="00C74EFC"/>
    <w:rsid w:val="00C84FF5"/>
    <w:rsid w:val="00C86246"/>
    <w:rsid w:val="00C86FF9"/>
    <w:rsid w:val="00C87A9C"/>
    <w:rsid w:val="00C918F9"/>
    <w:rsid w:val="00C93586"/>
    <w:rsid w:val="00C940E9"/>
    <w:rsid w:val="00C96A67"/>
    <w:rsid w:val="00C96A92"/>
    <w:rsid w:val="00C97127"/>
    <w:rsid w:val="00CA02C0"/>
    <w:rsid w:val="00CA2737"/>
    <w:rsid w:val="00CA3BB6"/>
    <w:rsid w:val="00CA5F24"/>
    <w:rsid w:val="00CB0372"/>
    <w:rsid w:val="00CB2E8D"/>
    <w:rsid w:val="00CB628B"/>
    <w:rsid w:val="00CC0F55"/>
    <w:rsid w:val="00CC1E30"/>
    <w:rsid w:val="00CC3D18"/>
    <w:rsid w:val="00CC6266"/>
    <w:rsid w:val="00CC631A"/>
    <w:rsid w:val="00CC727D"/>
    <w:rsid w:val="00CD5105"/>
    <w:rsid w:val="00CD528A"/>
    <w:rsid w:val="00CD5B4D"/>
    <w:rsid w:val="00CD70FD"/>
    <w:rsid w:val="00CE2D3E"/>
    <w:rsid w:val="00CE4240"/>
    <w:rsid w:val="00CE71B8"/>
    <w:rsid w:val="00CE745E"/>
    <w:rsid w:val="00CE7B94"/>
    <w:rsid w:val="00CF14B6"/>
    <w:rsid w:val="00CF1AF6"/>
    <w:rsid w:val="00CF2033"/>
    <w:rsid w:val="00CF6E93"/>
    <w:rsid w:val="00D077E1"/>
    <w:rsid w:val="00D110D1"/>
    <w:rsid w:val="00D13E50"/>
    <w:rsid w:val="00D21281"/>
    <w:rsid w:val="00D22B0A"/>
    <w:rsid w:val="00D23E2D"/>
    <w:rsid w:val="00D25D83"/>
    <w:rsid w:val="00D26664"/>
    <w:rsid w:val="00D26FD5"/>
    <w:rsid w:val="00D300FE"/>
    <w:rsid w:val="00D322D5"/>
    <w:rsid w:val="00D323ED"/>
    <w:rsid w:val="00D327F8"/>
    <w:rsid w:val="00D3282A"/>
    <w:rsid w:val="00D34ECF"/>
    <w:rsid w:val="00D35B10"/>
    <w:rsid w:val="00D37F32"/>
    <w:rsid w:val="00D40B39"/>
    <w:rsid w:val="00D41564"/>
    <w:rsid w:val="00D41C03"/>
    <w:rsid w:val="00D45299"/>
    <w:rsid w:val="00D5434C"/>
    <w:rsid w:val="00D56B75"/>
    <w:rsid w:val="00D6513B"/>
    <w:rsid w:val="00D6612E"/>
    <w:rsid w:val="00D71A66"/>
    <w:rsid w:val="00D72EE4"/>
    <w:rsid w:val="00D77D38"/>
    <w:rsid w:val="00D77FF8"/>
    <w:rsid w:val="00D8057D"/>
    <w:rsid w:val="00D812EF"/>
    <w:rsid w:val="00D826B1"/>
    <w:rsid w:val="00D83460"/>
    <w:rsid w:val="00D84D99"/>
    <w:rsid w:val="00D85748"/>
    <w:rsid w:val="00D8679E"/>
    <w:rsid w:val="00D92D0E"/>
    <w:rsid w:val="00D9752E"/>
    <w:rsid w:val="00DA5AA4"/>
    <w:rsid w:val="00DA7AE5"/>
    <w:rsid w:val="00DB05B9"/>
    <w:rsid w:val="00DB2268"/>
    <w:rsid w:val="00DD3089"/>
    <w:rsid w:val="00DD3193"/>
    <w:rsid w:val="00DD58F8"/>
    <w:rsid w:val="00DD5FFA"/>
    <w:rsid w:val="00DE0222"/>
    <w:rsid w:val="00DE08C5"/>
    <w:rsid w:val="00DE0EAE"/>
    <w:rsid w:val="00DE13D2"/>
    <w:rsid w:val="00DE2D89"/>
    <w:rsid w:val="00DE6443"/>
    <w:rsid w:val="00E021A1"/>
    <w:rsid w:val="00E0371F"/>
    <w:rsid w:val="00E03DC6"/>
    <w:rsid w:val="00E0540F"/>
    <w:rsid w:val="00E05D9D"/>
    <w:rsid w:val="00E0706A"/>
    <w:rsid w:val="00E079F7"/>
    <w:rsid w:val="00E100C4"/>
    <w:rsid w:val="00E10AE4"/>
    <w:rsid w:val="00E134B5"/>
    <w:rsid w:val="00E13E9C"/>
    <w:rsid w:val="00E15BB4"/>
    <w:rsid w:val="00E22383"/>
    <w:rsid w:val="00E31D3D"/>
    <w:rsid w:val="00E32233"/>
    <w:rsid w:val="00E32A53"/>
    <w:rsid w:val="00E32E9C"/>
    <w:rsid w:val="00E3544F"/>
    <w:rsid w:val="00E37419"/>
    <w:rsid w:val="00E41AA4"/>
    <w:rsid w:val="00E426BB"/>
    <w:rsid w:val="00E42F59"/>
    <w:rsid w:val="00E45D78"/>
    <w:rsid w:val="00E50F68"/>
    <w:rsid w:val="00E528AF"/>
    <w:rsid w:val="00E5629F"/>
    <w:rsid w:val="00E626F2"/>
    <w:rsid w:val="00E62DA8"/>
    <w:rsid w:val="00E63D2C"/>
    <w:rsid w:val="00E64E77"/>
    <w:rsid w:val="00E6583D"/>
    <w:rsid w:val="00E66816"/>
    <w:rsid w:val="00E66C88"/>
    <w:rsid w:val="00E73447"/>
    <w:rsid w:val="00E7350B"/>
    <w:rsid w:val="00E75C01"/>
    <w:rsid w:val="00E76048"/>
    <w:rsid w:val="00E769EC"/>
    <w:rsid w:val="00E77E80"/>
    <w:rsid w:val="00E8080C"/>
    <w:rsid w:val="00E8374E"/>
    <w:rsid w:val="00E843D3"/>
    <w:rsid w:val="00E851F2"/>
    <w:rsid w:val="00E8724E"/>
    <w:rsid w:val="00E87BAA"/>
    <w:rsid w:val="00E914EA"/>
    <w:rsid w:val="00E977F0"/>
    <w:rsid w:val="00EA0BF4"/>
    <w:rsid w:val="00EA58DF"/>
    <w:rsid w:val="00EA5C91"/>
    <w:rsid w:val="00EB0CB8"/>
    <w:rsid w:val="00EB36E7"/>
    <w:rsid w:val="00EB5647"/>
    <w:rsid w:val="00EB77F9"/>
    <w:rsid w:val="00ED33E5"/>
    <w:rsid w:val="00ED5D96"/>
    <w:rsid w:val="00ED7087"/>
    <w:rsid w:val="00ED7C56"/>
    <w:rsid w:val="00ED7E86"/>
    <w:rsid w:val="00EE1E45"/>
    <w:rsid w:val="00EE34C8"/>
    <w:rsid w:val="00EE43A4"/>
    <w:rsid w:val="00EF2BEB"/>
    <w:rsid w:val="00EF392F"/>
    <w:rsid w:val="00F01CDF"/>
    <w:rsid w:val="00F04040"/>
    <w:rsid w:val="00F06485"/>
    <w:rsid w:val="00F06C5D"/>
    <w:rsid w:val="00F10A7A"/>
    <w:rsid w:val="00F10FAA"/>
    <w:rsid w:val="00F110C1"/>
    <w:rsid w:val="00F11D3B"/>
    <w:rsid w:val="00F16C00"/>
    <w:rsid w:val="00F178BA"/>
    <w:rsid w:val="00F21A0E"/>
    <w:rsid w:val="00F2292A"/>
    <w:rsid w:val="00F23E44"/>
    <w:rsid w:val="00F26F06"/>
    <w:rsid w:val="00F27C12"/>
    <w:rsid w:val="00F302FE"/>
    <w:rsid w:val="00F304B0"/>
    <w:rsid w:val="00F32E82"/>
    <w:rsid w:val="00F359EA"/>
    <w:rsid w:val="00F370E9"/>
    <w:rsid w:val="00F40C7A"/>
    <w:rsid w:val="00F46337"/>
    <w:rsid w:val="00F51CE9"/>
    <w:rsid w:val="00F532D9"/>
    <w:rsid w:val="00F56312"/>
    <w:rsid w:val="00F57CD2"/>
    <w:rsid w:val="00F65701"/>
    <w:rsid w:val="00F6682B"/>
    <w:rsid w:val="00F70CA3"/>
    <w:rsid w:val="00F71499"/>
    <w:rsid w:val="00F72123"/>
    <w:rsid w:val="00F73902"/>
    <w:rsid w:val="00F807AD"/>
    <w:rsid w:val="00F80F0D"/>
    <w:rsid w:val="00F8195B"/>
    <w:rsid w:val="00F81CD8"/>
    <w:rsid w:val="00F847F0"/>
    <w:rsid w:val="00F87DB3"/>
    <w:rsid w:val="00F90733"/>
    <w:rsid w:val="00F96A15"/>
    <w:rsid w:val="00FA1028"/>
    <w:rsid w:val="00FA2295"/>
    <w:rsid w:val="00FA4460"/>
    <w:rsid w:val="00FA58C2"/>
    <w:rsid w:val="00FB0F35"/>
    <w:rsid w:val="00FB12FE"/>
    <w:rsid w:val="00FB3025"/>
    <w:rsid w:val="00FB61AB"/>
    <w:rsid w:val="00FB6681"/>
    <w:rsid w:val="00FC052C"/>
    <w:rsid w:val="00FC3E9F"/>
    <w:rsid w:val="00FC4750"/>
    <w:rsid w:val="00FC5241"/>
    <w:rsid w:val="00FC709E"/>
    <w:rsid w:val="00FD0A9D"/>
    <w:rsid w:val="00FD3A29"/>
    <w:rsid w:val="00FD3D8D"/>
    <w:rsid w:val="00FD4702"/>
    <w:rsid w:val="00FD4F0D"/>
    <w:rsid w:val="00FD5E1B"/>
    <w:rsid w:val="00FE05F4"/>
    <w:rsid w:val="00FE4241"/>
    <w:rsid w:val="00FE776D"/>
    <w:rsid w:val="00FF0265"/>
    <w:rsid w:val="00FF2917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17C73"/>
  <w15:chartTrackingRefBased/>
  <w15:docId w15:val="{BFCDFEC9-9058-4DC6-9D8C-0307B816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D21D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25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25049"/>
    <w:rPr>
      <w:rFonts w:ascii="Tahoma" w:hAnsi="Tahoma" w:cs="Tahoma"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rsid w:val="0009118C"/>
    <w:pPr>
      <w:jc w:val="center"/>
    </w:pPr>
    <w:rPr>
      <w:lang w:val="sr-Cyrl-CS"/>
    </w:rPr>
  </w:style>
  <w:style w:type="character" w:customStyle="1" w:styleId="BodyTextChar">
    <w:name w:val="Body Text Char"/>
    <w:link w:val="BodyText"/>
    <w:rsid w:val="0009118C"/>
    <w:rPr>
      <w:sz w:val="24"/>
      <w:szCs w:val="24"/>
      <w:lang w:val="sr-Cyrl-CS"/>
    </w:rPr>
  </w:style>
  <w:style w:type="character" w:styleId="CommentReference">
    <w:name w:val="annotation reference"/>
    <w:rsid w:val="006E3F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3F61"/>
    <w:rPr>
      <w:sz w:val="20"/>
      <w:szCs w:val="20"/>
    </w:rPr>
  </w:style>
  <w:style w:type="character" w:customStyle="1" w:styleId="CommentTextChar">
    <w:name w:val="Comment Text Char"/>
    <w:link w:val="CommentText"/>
    <w:rsid w:val="006E3F6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E3F61"/>
    <w:rPr>
      <w:b/>
      <w:bCs/>
    </w:rPr>
  </w:style>
  <w:style w:type="character" w:customStyle="1" w:styleId="CommentSubjectChar">
    <w:name w:val="Comment Subject Char"/>
    <w:link w:val="CommentSubject"/>
    <w:rsid w:val="006E3F61"/>
    <w:rPr>
      <w:b/>
      <w:bCs/>
      <w:lang w:val="en-US" w:eastAsia="en-US"/>
    </w:rPr>
  </w:style>
  <w:style w:type="character" w:customStyle="1" w:styleId="Heading2Char">
    <w:name w:val="Heading 2 Char"/>
    <w:link w:val="Heading2"/>
    <w:uiPriority w:val="9"/>
    <w:rsid w:val="004D21D6"/>
    <w:rPr>
      <w:b/>
      <w:bCs/>
      <w:sz w:val="36"/>
      <w:szCs w:val="36"/>
    </w:rPr>
  </w:style>
  <w:style w:type="character" w:customStyle="1" w:styleId="podnaslovpropisa">
    <w:name w:val="podnaslovpropisa"/>
    <w:rsid w:val="004D21D6"/>
  </w:style>
  <w:style w:type="paragraph" w:customStyle="1" w:styleId="Default">
    <w:name w:val="Default"/>
    <w:rsid w:val="00D23E2D"/>
    <w:pPr>
      <w:autoSpaceDE w:val="0"/>
      <w:autoSpaceDN w:val="0"/>
      <w:adjustRightInd w:val="0"/>
    </w:pPr>
    <w:rPr>
      <w:color w:val="000000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29FD0-8293-4000-8799-C0CA5DF7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2981</Words>
  <Characters>16994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МАНДИЋ ДУШАН</vt:lpstr>
    </vt:vector>
  </TitlesOfParts>
  <Company>Ministarstvo za prostorno uredjenje RS</Company>
  <LinksUpToDate>false</LinksUpToDate>
  <CharactersWithSpaces>19936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МАНДИЋ ДУШАН</dc:title>
  <dc:subject/>
  <dc:creator>Ministarstvo za prostorno uredjenje RS</dc:creator>
  <cp:keywords/>
  <dc:description/>
  <cp:lastModifiedBy>Danijela Vasic</cp:lastModifiedBy>
  <cp:revision>2</cp:revision>
  <cp:lastPrinted>2025-03-25T11:36:00Z</cp:lastPrinted>
  <dcterms:created xsi:type="dcterms:W3CDTF">2025-06-05T11:57:00Z</dcterms:created>
  <dcterms:modified xsi:type="dcterms:W3CDTF">2025-06-05T11:57:00Z</dcterms:modified>
</cp:coreProperties>
</file>